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25FB4AAF" w:rsidR="00FA260E" w:rsidRPr="00993152" w:rsidRDefault="005146D2"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105bis</w:t>
      </w:r>
      <w:r w:rsidR="00FA260E" w:rsidRPr="007D3E81">
        <w:rPr>
          <w:rFonts w:cs="Arial"/>
          <w:b/>
          <w:sz w:val="24"/>
          <w:szCs w:val="24"/>
        </w:rPr>
        <w:tab/>
      </w:r>
      <w:r w:rsidR="005205D7" w:rsidRPr="005205D7">
        <w:rPr>
          <w:rFonts w:eastAsia="宋体" w:cs="Arial"/>
          <w:b/>
          <w:sz w:val="24"/>
          <w:szCs w:val="24"/>
          <w:lang w:eastAsia="zh-CN"/>
        </w:rPr>
        <w:t>R2-19</w:t>
      </w:r>
      <w:r w:rsidR="00183702">
        <w:rPr>
          <w:rFonts w:eastAsia="宋体" w:cs="Arial"/>
          <w:b/>
          <w:sz w:val="24"/>
          <w:szCs w:val="24"/>
          <w:lang w:eastAsia="zh-CN"/>
        </w:rPr>
        <w:t>04101</w:t>
      </w:r>
    </w:p>
    <w:p w14:paraId="57FB1393" w14:textId="2022C2F9" w:rsidR="00FA260E" w:rsidRPr="00483CF3" w:rsidRDefault="005146D2" w:rsidP="00FA260E">
      <w:pPr>
        <w:pStyle w:val="CRCoverPage"/>
        <w:tabs>
          <w:tab w:val="right" w:pos="9639"/>
          <w:tab w:val="right" w:pos="13323"/>
        </w:tabs>
        <w:spacing w:after="0"/>
        <w:rPr>
          <w:rFonts w:cs="Arial"/>
          <w:lang w:eastAsia="zh-CN"/>
        </w:rPr>
      </w:pPr>
      <w:r>
        <w:rPr>
          <w:rFonts w:cs="Arial"/>
          <w:b/>
          <w:noProof/>
          <w:sz w:val="24"/>
          <w:szCs w:val="24"/>
        </w:rPr>
        <w:t>Xi’an</w:t>
      </w:r>
      <w:r w:rsidRPr="00FC24A4">
        <w:rPr>
          <w:rFonts w:cs="Arial"/>
          <w:b/>
          <w:noProof/>
          <w:sz w:val="24"/>
          <w:szCs w:val="24"/>
        </w:rPr>
        <w:t xml:space="preserve">, </w:t>
      </w:r>
      <w:r>
        <w:rPr>
          <w:rFonts w:cs="Arial"/>
          <w:b/>
          <w:noProof/>
          <w:sz w:val="24"/>
          <w:szCs w:val="24"/>
        </w:rPr>
        <w:t>China</w:t>
      </w:r>
      <w:r w:rsidRPr="00FC24A4">
        <w:rPr>
          <w:rFonts w:cs="Arial"/>
          <w:b/>
          <w:noProof/>
          <w:sz w:val="24"/>
          <w:szCs w:val="24"/>
        </w:rPr>
        <w:t xml:space="preserve">, </w:t>
      </w:r>
      <w:r>
        <w:rPr>
          <w:rFonts w:cs="Arial"/>
          <w:b/>
          <w:noProof/>
          <w:sz w:val="24"/>
          <w:szCs w:val="24"/>
        </w:rPr>
        <w:t>8-12 Apr 2019</w:t>
      </w:r>
      <w:r w:rsidR="0067793D">
        <w:rPr>
          <w:rFonts w:cs="Arial"/>
          <w:b/>
          <w:noProof/>
          <w:sz w:val="24"/>
          <w:szCs w:val="24"/>
        </w:rPr>
        <w:t xml:space="preserve"> </w:t>
      </w:r>
      <w:r w:rsidR="00FA260E">
        <w:rPr>
          <w:rFonts w:hint="eastAsia"/>
          <w:b/>
          <w:i/>
          <w:sz w:val="21"/>
          <w:szCs w:val="21"/>
          <w:lang w:eastAsia="zh-CN"/>
        </w:rPr>
        <w:tab/>
      </w:r>
      <w:r>
        <w:rPr>
          <w:b/>
          <w:i/>
          <w:sz w:val="21"/>
          <w:szCs w:val="21"/>
          <w:lang w:eastAsia="zh-CN"/>
        </w:rPr>
        <w:t xml:space="preserve">Resubmission of: </w:t>
      </w:r>
      <w:r w:rsidRPr="005146D2">
        <w:rPr>
          <w:b/>
          <w:i/>
          <w:sz w:val="21"/>
          <w:szCs w:val="21"/>
          <w:lang w:eastAsia="zh-CN"/>
        </w:rPr>
        <w:t>R2-1901282</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0A3CB85C"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183702" w:rsidRPr="00183702">
        <w:rPr>
          <w:rFonts w:ascii="Arial" w:hAnsi="Arial" w:cs="Arial"/>
          <w:sz w:val="24"/>
          <w:szCs w:val="24"/>
          <w:lang w:val="en-US"/>
        </w:rPr>
        <w:t>11.8.2.1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0E77913E"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27344B">
        <w:rPr>
          <w:rFonts w:ascii="Arial" w:hAnsi="Arial" w:cs="Arial"/>
          <w:kern w:val="2"/>
          <w:sz w:val="24"/>
          <w:szCs w:val="24"/>
          <w:lang w:val="en-US" w:eastAsia="zh-CN"/>
        </w:rPr>
        <w:t>UTDOA in NR</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4CC9FA7" w14:textId="3A261F23" w:rsidR="00D035AF" w:rsidRDefault="0027344B" w:rsidP="00227115">
      <w:pPr>
        <w:rPr>
          <w:bCs/>
          <w:lang w:eastAsia="zh-CN"/>
        </w:rPr>
      </w:pPr>
      <w:r>
        <w:rPr>
          <w:bCs/>
          <w:lang w:eastAsia="zh-CN"/>
        </w:rPr>
        <w:t>In the last RAN1 meeting, there were the following agreements on UL only based positioning</w:t>
      </w:r>
    </w:p>
    <w:tbl>
      <w:tblPr>
        <w:tblStyle w:val="a9"/>
        <w:tblW w:w="0" w:type="auto"/>
        <w:tblLook w:val="04A0" w:firstRow="1" w:lastRow="0" w:firstColumn="1" w:lastColumn="0" w:noHBand="0" w:noVBand="1"/>
      </w:tblPr>
      <w:tblGrid>
        <w:gridCol w:w="9631"/>
      </w:tblGrid>
      <w:tr w:rsidR="0027344B" w14:paraId="66F66962" w14:textId="77777777" w:rsidTr="0027344B">
        <w:tc>
          <w:tcPr>
            <w:tcW w:w="9631" w:type="dxa"/>
          </w:tcPr>
          <w:p w14:paraId="312A4DDA" w14:textId="77777777" w:rsidR="0027344B" w:rsidRDefault="0027344B" w:rsidP="0027344B">
            <w:pPr>
              <w:rPr>
                <w:lang w:eastAsia="x-none"/>
              </w:rPr>
            </w:pPr>
            <w:r w:rsidRPr="00F90591">
              <w:rPr>
                <w:highlight w:val="green"/>
                <w:lang w:eastAsia="x-none"/>
              </w:rPr>
              <w:t>Agreement:</w:t>
            </w:r>
          </w:p>
          <w:p w14:paraId="3EF96097" w14:textId="77777777" w:rsidR="0027344B" w:rsidRPr="00F90591" w:rsidRDefault="0027344B" w:rsidP="0027344B">
            <w:pPr>
              <w:numPr>
                <w:ilvl w:val="0"/>
                <w:numId w:val="30"/>
              </w:numPr>
              <w:spacing w:after="0"/>
              <w:rPr>
                <w:lang w:eastAsia="x-none"/>
              </w:rPr>
            </w:pPr>
            <w:r w:rsidRPr="0027344B">
              <w:rPr>
                <w:rFonts w:hint="eastAsia"/>
                <w:highlight w:val="yellow"/>
                <w:lang w:eastAsia="x-none"/>
              </w:rPr>
              <w:t>NR UL SRS is used as a starting point for design and analysis of UL PRS</w:t>
            </w:r>
          </w:p>
          <w:p w14:paraId="7FFB43C3" w14:textId="77777777" w:rsidR="0027344B" w:rsidRPr="00F90591" w:rsidRDefault="0027344B" w:rsidP="0027344B">
            <w:pPr>
              <w:numPr>
                <w:ilvl w:val="1"/>
                <w:numId w:val="30"/>
              </w:numPr>
              <w:spacing w:after="0"/>
              <w:rPr>
                <w:lang w:eastAsia="x-none"/>
              </w:rPr>
            </w:pPr>
            <w:r w:rsidRPr="00F90591">
              <w:rPr>
                <w:rFonts w:hint="eastAsia"/>
                <w:lang w:eastAsia="x-none"/>
              </w:rPr>
              <w:t>Further study if and which enhancements are needed</w:t>
            </w:r>
          </w:p>
          <w:p w14:paraId="38C79A17" w14:textId="7CC0F11D" w:rsidR="0027344B" w:rsidRDefault="0027344B" w:rsidP="0027344B">
            <w:pPr>
              <w:numPr>
                <w:ilvl w:val="1"/>
                <w:numId w:val="30"/>
              </w:numPr>
              <w:spacing w:after="0"/>
              <w:rPr>
                <w:lang w:eastAsia="x-none"/>
              </w:rPr>
            </w:pPr>
            <w:r w:rsidRPr="00F90591">
              <w:rPr>
                <w:rFonts w:hint="eastAsia"/>
                <w:lang w:eastAsia="x-none"/>
              </w:rPr>
              <w:t>FFS</w:t>
            </w:r>
            <w:r>
              <w:rPr>
                <w:lang w:eastAsia="x-none"/>
              </w:rPr>
              <w:t>:</w:t>
            </w:r>
            <w:r w:rsidRPr="00F90591">
              <w:rPr>
                <w:rFonts w:hint="eastAsia"/>
                <w:lang w:eastAsia="x-none"/>
              </w:rPr>
              <w:t xml:space="preserve"> NR UL PRS relationship with UL BWP and component carrier</w:t>
            </w:r>
          </w:p>
          <w:p w14:paraId="5C6F3307" w14:textId="77777777" w:rsidR="0027344B" w:rsidRDefault="0027344B" w:rsidP="0027344B">
            <w:pPr>
              <w:rPr>
                <w:lang w:val="en-US" w:eastAsia="x-none"/>
              </w:rPr>
            </w:pPr>
            <w:r w:rsidRPr="00152D73">
              <w:rPr>
                <w:highlight w:val="green"/>
                <w:lang w:val="en-US" w:eastAsia="x-none"/>
              </w:rPr>
              <w:t>Agreement:</w:t>
            </w:r>
          </w:p>
          <w:p w14:paraId="3105891B" w14:textId="77777777" w:rsidR="0027344B" w:rsidRPr="008854A5" w:rsidRDefault="0027344B" w:rsidP="0027344B">
            <w:pPr>
              <w:rPr>
                <w:lang w:val="en-US" w:eastAsia="x-none"/>
              </w:rPr>
            </w:pPr>
            <w:r>
              <w:rPr>
                <w:lang w:val="en-US" w:eastAsia="x-none"/>
              </w:rPr>
              <w:t>FFS: At least the following</w:t>
            </w:r>
            <w:r w:rsidRPr="008854A5">
              <w:rPr>
                <w:lang w:val="en-US" w:eastAsia="x-none"/>
              </w:rPr>
              <w:t xml:space="preserve"> aspects </w:t>
            </w:r>
            <w:r>
              <w:rPr>
                <w:lang w:val="en-US" w:eastAsia="x-none"/>
              </w:rPr>
              <w:t>for</w:t>
            </w:r>
            <w:r w:rsidRPr="008854A5">
              <w:rPr>
                <w:lang w:val="en-US" w:eastAsia="x-none"/>
              </w:rPr>
              <w:t xml:space="preserve"> NR UL PRS design </w:t>
            </w:r>
          </w:p>
          <w:p w14:paraId="3C69AA6C" w14:textId="77777777" w:rsidR="0027344B" w:rsidRDefault="0027344B" w:rsidP="0027344B">
            <w:pPr>
              <w:numPr>
                <w:ilvl w:val="1"/>
                <w:numId w:val="29"/>
              </w:numPr>
              <w:spacing w:after="0"/>
              <w:rPr>
                <w:bCs/>
                <w:lang w:val="en-US" w:eastAsia="x-none"/>
              </w:rPr>
            </w:pPr>
            <w:r w:rsidRPr="008854A5">
              <w:rPr>
                <w:bCs/>
                <w:lang w:val="en-US" w:eastAsia="x-none"/>
              </w:rPr>
              <w:t xml:space="preserve">Use of UL beam sweeping at FR2 </w:t>
            </w:r>
          </w:p>
          <w:p w14:paraId="3CBBD45D" w14:textId="77777777" w:rsidR="0027344B" w:rsidRPr="008854A5" w:rsidRDefault="0027344B" w:rsidP="0027344B">
            <w:pPr>
              <w:numPr>
                <w:ilvl w:val="2"/>
                <w:numId w:val="29"/>
              </w:numPr>
              <w:spacing w:after="0"/>
              <w:rPr>
                <w:bCs/>
                <w:lang w:val="en-US" w:eastAsia="x-none"/>
              </w:rPr>
            </w:pPr>
            <w:r w:rsidRPr="008854A5">
              <w:rPr>
                <w:bCs/>
                <w:lang w:val="en-US" w:eastAsia="x-none"/>
              </w:rPr>
              <w:t>Beam sweeping includes possibility of quasi-</w:t>
            </w:r>
            <w:proofErr w:type="spellStart"/>
            <w:r w:rsidRPr="008854A5">
              <w:rPr>
                <w:bCs/>
                <w:lang w:val="en-US" w:eastAsia="x-none"/>
              </w:rPr>
              <w:t>omni</w:t>
            </w:r>
            <w:proofErr w:type="spellEnd"/>
            <w:r w:rsidRPr="008854A5">
              <w:rPr>
                <w:bCs/>
                <w:lang w:val="en-US" w:eastAsia="x-none"/>
              </w:rPr>
              <w:t xml:space="preserve"> transmission</w:t>
            </w:r>
          </w:p>
          <w:p w14:paraId="0CCED98B" w14:textId="77777777" w:rsidR="0027344B" w:rsidRPr="008854A5" w:rsidRDefault="0027344B" w:rsidP="0027344B">
            <w:pPr>
              <w:numPr>
                <w:ilvl w:val="1"/>
                <w:numId w:val="29"/>
              </w:numPr>
              <w:spacing w:after="0"/>
              <w:rPr>
                <w:bCs/>
                <w:lang w:val="en-US" w:eastAsia="x-none"/>
              </w:rPr>
            </w:pPr>
            <w:r w:rsidRPr="008854A5">
              <w:rPr>
                <w:bCs/>
                <w:lang w:val="en-US" w:eastAsia="x-none"/>
              </w:rPr>
              <w:t>Use of UL beam alignment at FR2 through DL reception and beam correspondence</w:t>
            </w:r>
          </w:p>
          <w:p w14:paraId="767C503B" w14:textId="77777777" w:rsidR="0027344B" w:rsidRPr="008854A5" w:rsidRDefault="0027344B" w:rsidP="0027344B">
            <w:pPr>
              <w:numPr>
                <w:ilvl w:val="1"/>
                <w:numId w:val="29"/>
              </w:numPr>
              <w:spacing w:after="0"/>
              <w:rPr>
                <w:bCs/>
                <w:lang w:val="en-US" w:eastAsia="x-none"/>
              </w:rPr>
            </w:pPr>
            <w:r w:rsidRPr="008854A5">
              <w:rPr>
                <w:bCs/>
                <w:lang w:val="en-US" w:eastAsia="x-none"/>
              </w:rPr>
              <w:t>UL Power control aspects</w:t>
            </w:r>
          </w:p>
          <w:p w14:paraId="2E220FF7" w14:textId="3B91A2AE" w:rsidR="0027344B" w:rsidRPr="00734A60" w:rsidRDefault="0027344B" w:rsidP="0027344B">
            <w:pPr>
              <w:numPr>
                <w:ilvl w:val="1"/>
                <w:numId w:val="29"/>
              </w:numPr>
              <w:spacing w:after="0"/>
              <w:rPr>
                <w:bCs/>
                <w:lang w:val="en-US" w:eastAsia="x-none"/>
              </w:rPr>
            </w:pPr>
            <w:r w:rsidRPr="008854A5">
              <w:rPr>
                <w:bCs/>
                <w:lang w:val="en-US" w:eastAsia="x-none"/>
              </w:rPr>
              <w:t>UL timing advance aspects</w:t>
            </w:r>
          </w:p>
          <w:p w14:paraId="6BCB51FE" w14:textId="77777777" w:rsidR="0027344B" w:rsidRPr="00237DCC" w:rsidRDefault="0027344B" w:rsidP="0027344B">
            <w:pPr>
              <w:rPr>
                <w:rFonts w:cs="Times"/>
                <w:lang w:val="en-US" w:eastAsia="x-none"/>
              </w:rPr>
            </w:pPr>
            <w:r w:rsidRPr="00237DCC">
              <w:rPr>
                <w:rFonts w:cs="Times"/>
                <w:highlight w:val="green"/>
                <w:lang w:val="en-US" w:eastAsia="x-none"/>
              </w:rPr>
              <w:t>Agreement:</w:t>
            </w:r>
          </w:p>
          <w:p w14:paraId="72156040" w14:textId="77777777" w:rsidR="0027344B" w:rsidRPr="00237DCC" w:rsidRDefault="0027344B" w:rsidP="0027344B">
            <w:pPr>
              <w:rPr>
                <w:rFonts w:cs="Times"/>
                <w:lang w:val="en-US" w:eastAsia="x-none"/>
              </w:rPr>
            </w:pPr>
            <w:r w:rsidRPr="00237DCC">
              <w:rPr>
                <w:rFonts w:cs="Times"/>
                <w:lang w:val="en-US" w:eastAsia="x-none"/>
              </w:rPr>
              <w:t xml:space="preserve">The following measurements for NR UL PRS at serving and neighbor </w:t>
            </w:r>
            <w:proofErr w:type="spellStart"/>
            <w:r w:rsidRPr="00237DCC">
              <w:rPr>
                <w:rFonts w:cs="Times"/>
                <w:lang w:val="en-US" w:eastAsia="x-none"/>
              </w:rPr>
              <w:t>gNBs</w:t>
            </w:r>
            <w:proofErr w:type="spellEnd"/>
            <w:r w:rsidRPr="00237DCC">
              <w:rPr>
                <w:rFonts w:cs="Times"/>
                <w:lang w:val="en-US" w:eastAsia="x-none"/>
              </w:rPr>
              <w:t xml:space="preserve"> </w:t>
            </w:r>
            <w:r>
              <w:rPr>
                <w:rFonts w:cs="Times"/>
                <w:lang w:val="en-US" w:eastAsia="x-none"/>
              </w:rPr>
              <w:t>should be</w:t>
            </w:r>
            <w:r w:rsidRPr="00237DCC">
              <w:rPr>
                <w:rFonts w:cs="Times"/>
                <w:lang w:val="en-US" w:eastAsia="x-none"/>
              </w:rPr>
              <w:t xml:space="preserve"> supported:</w:t>
            </w:r>
          </w:p>
          <w:p w14:paraId="391A7581" w14:textId="77777777" w:rsidR="0027344B" w:rsidRPr="0027344B" w:rsidRDefault="0027344B" w:rsidP="0027344B">
            <w:pPr>
              <w:pStyle w:val="3GPPAgreements"/>
              <w:numPr>
                <w:ilvl w:val="0"/>
                <w:numId w:val="29"/>
              </w:numPr>
              <w:textAlignment w:val="baseline"/>
              <w:rPr>
                <w:rFonts w:ascii="Times" w:hAnsi="Times" w:cs="Times"/>
                <w:sz w:val="20"/>
                <w:highlight w:val="yellow"/>
              </w:rPr>
            </w:pPr>
            <w:r w:rsidRPr="0027344B">
              <w:rPr>
                <w:rFonts w:ascii="Times" w:hAnsi="Times" w:cs="Times"/>
                <w:sz w:val="20"/>
                <w:highlight w:val="yellow"/>
              </w:rPr>
              <w:t>UL RTOA measurements</w:t>
            </w:r>
          </w:p>
          <w:p w14:paraId="471AB240" w14:textId="77777777" w:rsidR="0027344B" w:rsidRPr="00237DCC" w:rsidRDefault="0027344B" w:rsidP="0027344B">
            <w:pPr>
              <w:pStyle w:val="3GPPAgreements"/>
              <w:numPr>
                <w:ilvl w:val="0"/>
                <w:numId w:val="29"/>
              </w:numPr>
              <w:textAlignment w:val="baseline"/>
              <w:rPr>
                <w:rFonts w:ascii="Times" w:hAnsi="Times" w:cs="Times"/>
                <w:sz w:val="20"/>
              </w:rPr>
            </w:pPr>
            <w:r w:rsidRPr="00237DCC">
              <w:rPr>
                <w:rFonts w:ascii="Times" w:hAnsi="Times" w:cs="Times"/>
                <w:sz w:val="20"/>
              </w:rPr>
              <w:t>UL Angle Of Arrival (AOA) measurements (including Azimuth and Zenith Angles)</w:t>
            </w:r>
          </w:p>
          <w:p w14:paraId="696627BA" w14:textId="77777777" w:rsidR="0027344B" w:rsidRDefault="0027344B" w:rsidP="0027344B">
            <w:pPr>
              <w:pStyle w:val="3GPPAgreements"/>
              <w:numPr>
                <w:ilvl w:val="0"/>
                <w:numId w:val="29"/>
              </w:numPr>
              <w:textAlignment w:val="baseline"/>
              <w:rPr>
                <w:rFonts w:ascii="Times" w:hAnsi="Times" w:cs="Times"/>
                <w:sz w:val="20"/>
              </w:rPr>
            </w:pPr>
            <w:r w:rsidRPr="00237DCC">
              <w:rPr>
                <w:rFonts w:ascii="Times" w:hAnsi="Times" w:cs="Times"/>
                <w:sz w:val="20"/>
              </w:rPr>
              <w:t>UL RSRP (reference signal received power) measurements</w:t>
            </w:r>
          </w:p>
          <w:p w14:paraId="54233D60" w14:textId="0F0F09E0" w:rsidR="0027344B" w:rsidRPr="0027344B" w:rsidRDefault="0027344B" w:rsidP="0027344B">
            <w:pPr>
              <w:pStyle w:val="3GPPAgreements"/>
              <w:numPr>
                <w:ilvl w:val="0"/>
                <w:numId w:val="29"/>
              </w:numPr>
              <w:textAlignment w:val="baseline"/>
              <w:rPr>
                <w:rFonts w:ascii="Times" w:hAnsi="Times" w:cs="Times"/>
                <w:sz w:val="20"/>
              </w:rPr>
            </w:pPr>
            <w:proofErr w:type="spellStart"/>
            <w:r w:rsidRPr="0027344B">
              <w:rPr>
                <w:rFonts w:ascii="Times" w:hAnsi="Times" w:cs="Times"/>
                <w:sz w:val="20"/>
              </w:rPr>
              <w:t>gNB</w:t>
            </w:r>
            <w:proofErr w:type="spellEnd"/>
            <w:r w:rsidRPr="0027344B">
              <w:rPr>
                <w:rFonts w:ascii="Times" w:hAnsi="Times" w:cs="Times"/>
                <w:sz w:val="20"/>
              </w:rPr>
              <w:t xml:space="preserve"> RX-TX time difference measurements</w:t>
            </w:r>
          </w:p>
        </w:tc>
      </w:tr>
    </w:tbl>
    <w:p w14:paraId="2709B309" w14:textId="77777777" w:rsidR="0027344B" w:rsidRDefault="0027344B" w:rsidP="00227115">
      <w:pPr>
        <w:rPr>
          <w:bCs/>
          <w:lang w:eastAsia="zh-CN"/>
        </w:rPr>
      </w:pPr>
    </w:p>
    <w:p w14:paraId="4EFAA127" w14:textId="3F05018D" w:rsidR="0027344B" w:rsidRPr="0027344B" w:rsidRDefault="0027344B" w:rsidP="00227115">
      <w:pPr>
        <w:rPr>
          <w:bCs/>
          <w:lang w:eastAsia="zh-CN"/>
        </w:rPr>
      </w:pPr>
      <w:r>
        <w:rPr>
          <w:rFonts w:hint="eastAsia"/>
          <w:bCs/>
          <w:lang w:eastAsia="zh-CN"/>
        </w:rPr>
        <w:t xml:space="preserve">According to this agreement, UTDOA will be supported in NR. </w:t>
      </w:r>
      <w:r>
        <w:rPr>
          <w:bCs/>
          <w:lang w:eastAsia="zh-CN"/>
        </w:rPr>
        <w:t>In this contribution, we provide our consideration on UT</w:t>
      </w:r>
      <w:r w:rsidR="006D2707">
        <w:rPr>
          <w:bCs/>
          <w:lang w:eastAsia="zh-CN"/>
        </w:rPr>
        <w:t>DOA in NR from RAN2 perspective in the stage-2 aspects and RRC configuration.</w:t>
      </w:r>
    </w:p>
    <w:p w14:paraId="4915A11C" w14:textId="77777777" w:rsidR="00227115" w:rsidRDefault="008C0D0D" w:rsidP="008C0D0D">
      <w:pPr>
        <w:pStyle w:val="1"/>
        <w:rPr>
          <w:lang w:eastAsia="zh-CN"/>
        </w:rPr>
      </w:pPr>
      <w:r>
        <w:rPr>
          <w:lang w:eastAsia="zh-CN"/>
        </w:rPr>
        <w:t>Discussion</w:t>
      </w:r>
    </w:p>
    <w:p w14:paraId="184AF74B" w14:textId="7BB24E67" w:rsidR="0027344B" w:rsidRDefault="00FE7043" w:rsidP="00742A7C">
      <w:pPr>
        <w:rPr>
          <w:rFonts w:eastAsiaTheme="minorEastAsia"/>
          <w:lang w:val="en-US" w:eastAsia="zh-CN"/>
        </w:rPr>
      </w:pPr>
      <w:r>
        <w:rPr>
          <w:rFonts w:eastAsiaTheme="minorEastAsia"/>
          <w:lang w:val="en-US" w:eastAsia="zh-CN"/>
        </w:rPr>
        <w:t>According to [</w:t>
      </w:r>
      <w:r w:rsidR="00033FC6">
        <w:rPr>
          <w:rFonts w:eastAsiaTheme="minorEastAsia"/>
          <w:lang w:val="en-US" w:eastAsia="zh-CN"/>
        </w:rPr>
        <w:t>1</w:t>
      </w:r>
      <w:r>
        <w:rPr>
          <w:rFonts w:eastAsiaTheme="minorEastAsia"/>
          <w:lang w:val="en-US" w:eastAsia="zh-CN"/>
        </w:rPr>
        <w:t>],</w:t>
      </w:r>
      <w:r>
        <w:rPr>
          <w:rFonts w:eastAsiaTheme="minorEastAsia" w:hint="eastAsia"/>
          <w:lang w:val="en-US" w:eastAsia="zh-CN"/>
        </w:rPr>
        <w:t xml:space="preserve"> the</w:t>
      </w:r>
      <w:r w:rsidR="00CD21CE">
        <w:rPr>
          <w:rFonts w:eastAsiaTheme="minorEastAsia"/>
          <w:lang w:val="en-US" w:eastAsia="zh-CN"/>
        </w:rPr>
        <w:t xml:space="preserve"> uplink positioning include two procedures: uplink information request and delivery procedure and uplink positioning information update procedure. </w:t>
      </w:r>
      <w:r w:rsidR="00CD21CE" w:rsidRPr="00CD21CE">
        <w:rPr>
          <w:rFonts w:eastAsiaTheme="minorEastAsia"/>
          <w:lang w:val="en-US" w:eastAsia="zh-CN"/>
        </w:rPr>
        <w:t>The Information Request procedure for Uplink positioning</w:t>
      </w:r>
      <w:r w:rsidR="00286151">
        <w:rPr>
          <w:rFonts w:eastAsiaTheme="minorEastAsia"/>
          <w:lang w:val="en-US" w:eastAsia="zh-CN"/>
        </w:rPr>
        <w:t>, which is shown in Fig. 1</w:t>
      </w:r>
      <w:r w:rsidR="00CD21CE">
        <w:rPr>
          <w:rFonts w:eastAsiaTheme="minorEastAsia"/>
          <w:lang w:val="en-US" w:eastAsia="zh-CN"/>
        </w:rPr>
        <w:t>,</w:t>
      </w:r>
      <w:r w:rsidR="00CD21CE" w:rsidRPr="00CD21CE">
        <w:rPr>
          <w:rFonts w:eastAsiaTheme="minorEastAsia"/>
          <w:lang w:val="en-US" w:eastAsia="zh-CN"/>
        </w:rPr>
        <w:t xml:space="preserve"> is used by the </w:t>
      </w:r>
      <w:r w:rsidR="007A3E0B">
        <w:rPr>
          <w:rFonts w:eastAsiaTheme="minorEastAsia"/>
          <w:lang w:val="en-US" w:eastAsia="zh-CN"/>
        </w:rPr>
        <w:t>LMF</w:t>
      </w:r>
      <w:r w:rsidR="00CD21CE" w:rsidRPr="00CD21CE">
        <w:rPr>
          <w:rFonts w:eastAsiaTheme="minorEastAsia"/>
          <w:lang w:val="en-US" w:eastAsia="zh-CN"/>
        </w:rPr>
        <w:t xml:space="preserve"> to obtain measurement results from the LMU which it uses to calculate a position for the UE. To do this, it needs to first indicate to the serving </w:t>
      </w:r>
      <w:proofErr w:type="spellStart"/>
      <w:r w:rsidR="007A3E0B">
        <w:rPr>
          <w:rFonts w:eastAsiaTheme="minorEastAsia"/>
          <w:lang w:val="en-US" w:eastAsia="zh-CN"/>
        </w:rPr>
        <w:t>gNB</w:t>
      </w:r>
      <w:proofErr w:type="spellEnd"/>
      <w:r w:rsidR="00CD21CE" w:rsidRPr="00CD21CE">
        <w:rPr>
          <w:rFonts w:eastAsiaTheme="minorEastAsia"/>
          <w:lang w:val="en-US" w:eastAsia="zh-CN"/>
        </w:rPr>
        <w:t xml:space="preserve"> the need to configure the UE to transmit SRS (see 5.2.2) signals and retrieve target UE configuration data from the </w:t>
      </w:r>
      <w:proofErr w:type="spellStart"/>
      <w:r w:rsidR="007A3E0B">
        <w:rPr>
          <w:rFonts w:eastAsiaTheme="minorEastAsia"/>
          <w:lang w:val="en-US" w:eastAsia="zh-CN"/>
        </w:rPr>
        <w:t>gNB</w:t>
      </w:r>
      <w:proofErr w:type="spellEnd"/>
      <w:r w:rsidR="00CD21CE" w:rsidRPr="00CD21CE">
        <w:rPr>
          <w:rFonts w:eastAsiaTheme="minorEastAsia"/>
          <w:lang w:val="en-US" w:eastAsia="zh-CN"/>
        </w:rPr>
        <w:t>.</w:t>
      </w:r>
      <w:r w:rsidR="00CD21CE">
        <w:rPr>
          <w:rFonts w:eastAsiaTheme="minorEastAsia"/>
          <w:lang w:val="en-US" w:eastAsia="zh-CN"/>
        </w:rPr>
        <w:t xml:space="preserve"> </w:t>
      </w:r>
    </w:p>
    <w:p w14:paraId="75C78DAF" w14:textId="77777777" w:rsidR="00286151" w:rsidRDefault="00CD21CE" w:rsidP="00286151">
      <w:pPr>
        <w:keepNext/>
        <w:jc w:val="center"/>
      </w:pPr>
      <w:r w:rsidRPr="007D3743">
        <w:object w:dxaOrig="8302" w:dyaOrig="7184" w14:anchorId="22271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5pt;height:303.05pt" o:ole="">
            <v:imagedata r:id="rId8" o:title=""/>
          </v:shape>
          <o:OLEObject Type="Embed" ProgID="Visio.Drawing.11" ShapeID="_x0000_i1025" DrawAspect="Content" ObjectID="_1615359259" r:id="rId9"/>
        </w:object>
      </w:r>
    </w:p>
    <w:p w14:paraId="0EFDAA9A" w14:textId="713917B9" w:rsidR="0027344B" w:rsidRDefault="00286151" w:rsidP="00286151">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Uplink information request procedure</w:t>
      </w:r>
    </w:p>
    <w:p w14:paraId="5AFF06CD" w14:textId="1EED0209" w:rsidR="00CD21CE" w:rsidRDefault="00286151" w:rsidP="00CD21CE">
      <w:pPr>
        <w:rPr>
          <w:rFonts w:eastAsiaTheme="minorEastAsia"/>
          <w:lang w:val="en-US" w:eastAsia="zh-CN"/>
        </w:rPr>
      </w:pPr>
      <w:r w:rsidRPr="00286151">
        <w:rPr>
          <w:rFonts w:eastAsiaTheme="minorEastAsia"/>
          <w:lang w:val="en-US" w:eastAsia="zh-CN"/>
        </w:rPr>
        <w:t>Uplink Positioning Information Update Procedure</w:t>
      </w:r>
      <w:r>
        <w:rPr>
          <w:rFonts w:eastAsiaTheme="minorEastAsia"/>
          <w:lang w:val="en-US" w:eastAsia="zh-CN"/>
        </w:rPr>
        <w:t xml:space="preserve"> </w:t>
      </w:r>
      <w:r w:rsidRPr="00286151">
        <w:rPr>
          <w:rFonts w:eastAsiaTheme="minorEastAsia"/>
          <w:lang w:val="en-US" w:eastAsia="zh-CN"/>
        </w:rPr>
        <w:t xml:space="preserve">is used to notify the </w:t>
      </w:r>
      <w:r w:rsidR="007A3E0B">
        <w:rPr>
          <w:rFonts w:eastAsiaTheme="minorEastAsia"/>
          <w:lang w:val="en-US" w:eastAsia="zh-CN"/>
        </w:rPr>
        <w:t>LMF</w:t>
      </w:r>
      <w:r w:rsidRPr="00286151">
        <w:rPr>
          <w:rFonts w:eastAsiaTheme="minorEastAsia"/>
          <w:lang w:val="en-US" w:eastAsia="zh-CN"/>
        </w:rPr>
        <w:t xml:space="preserve"> of a change to the UE SRS transmission configuration for one or more cells with respect to a previously sent UTDOA INFORMATION RESPONSE message. If the configured SRS transmission for the target UE has been modified, or if a handover of the target UE has been triggered, the </w:t>
      </w:r>
      <w:proofErr w:type="spellStart"/>
      <w:r w:rsidR="007A3E0B">
        <w:rPr>
          <w:rFonts w:eastAsiaTheme="minorEastAsia"/>
          <w:lang w:val="en-US" w:eastAsia="zh-CN"/>
        </w:rPr>
        <w:t>gNB</w:t>
      </w:r>
      <w:proofErr w:type="spellEnd"/>
      <w:r w:rsidRPr="00286151">
        <w:rPr>
          <w:rFonts w:eastAsiaTheme="minorEastAsia"/>
          <w:lang w:val="en-US" w:eastAsia="zh-CN"/>
        </w:rPr>
        <w:t xml:space="preserve"> uses the Uplink Positioning Information Update procedure to inform the </w:t>
      </w:r>
      <w:r w:rsidR="007A3E0B">
        <w:rPr>
          <w:rFonts w:eastAsiaTheme="minorEastAsia"/>
          <w:lang w:val="en-US" w:eastAsia="zh-CN"/>
        </w:rPr>
        <w:t>LMF</w:t>
      </w:r>
      <w:r w:rsidRPr="00286151">
        <w:rPr>
          <w:rFonts w:eastAsiaTheme="minorEastAsia"/>
          <w:lang w:val="en-US" w:eastAsia="zh-CN"/>
        </w:rPr>
        <w:t>.</w:t>
      </w:r>
    </w:p>
    <w:p w14:paraId="73A73C80" w14:textId="77777777" w:rsidR="00286151" w:rsidRDefault="00286151" w:rsidP="00286151">
      <w:pPr>
        <w:keepNext/>
        <w:jc w:val="center"/>
      </w:pPr>
      <w:r w:rsidRPr="007D3743">
        <w:rPr>
          <w:b/>
        </w:rPr>
        <w:object w:dxaOrig="8714" w:dyaOrig="2531" w14:anchorId="677C32C6">
          <v:shape id="_x0000_i1026" type="#_x0000_t75" style="width:431.45pt;height:125.75pt" o:ole="">
            <v:imagedata r:id="rId10" o:title=""/>
          </v:shape>
          <o:OLEObject Type="Embed" ProgID="Visio.Drawing.11" ShapeID="_x0000_i1026" DrawAspect="Content" ObjectID="_1615359260" r:id="rId11"/>
        </w:object>
      </w:r>
    </w:p>
    <w:p w14:paraId="21959AA3" w14:textId="2FAAC918" w:rsidR="00286151" w:rsidRDefault="00286151" w:rsidP="00286151">
      <w:pPr>
        <w:pStyle w:val="ab"/>
        <w:jc w:val="center"/>
        <w:rPr>
          <w:b/>
        </w:rPr>
      </w:pPr>
      <w:r>
        <w:t xml:space="preserve">Figure </w:t>
      </w:r>
      <w:r>
        <w:fldChar w:fldCharType="begin"/>
      </w:r>
      <w:r>
        <w:instrText xml:space="preserve"> SEQ Figure \* ARABIC </w:instrText>
      </w:r>
      <w:r>
        <w:fldChar w:fldCharType="separate"/>
      </w:r>
      <w:r>
        <w:rPr>
          <w:noProof/>
        </w:rPr>
        <w:t>2</w:t>
      </w:r>
      <w:r>
        <w:fldChar w:fldCharType="end"/>
      </w:r>
      <w:r>
        <w:t xml:space="preserve"> Uplink Positioning Information Update Procedure</w:t>
      </w:r>
    </w:p>
    <w:p w14:paraId="0C2083B4" w14:textId="4B135F9D" w:rsidR="00286151" w:rsidRDefault="00823E30" w:rsidP="001E5ADA">
      <w:pPr>
        <w:rPr>
          <w:rFonts w:eastAsiaTheme="minorEastAsia"/>
          <w:lang w:val="en-US" w:eastAsia="zh-CN"/>
        </w:rPr>
      </w:pPr>
      <w:r>
        <w:rPr>
          <w:rFonts w:eastAsiaTheme="minorEastAsia" w:hint="eastAsia"/>
          <w:lang w:val="en-US" w:eastAsia="zh-CN"/>
        </w:rPr>
        <w:t xml:space="preserve">According to the agreement in the last RAN1 meeting, </w:t>
      </w:r>
      <w:r>
        <w:rPr>
          <w:rFonts w:eastAsiaTheme="minorEastAsia"/>
          <w:lang w:val="en-US" w:eastAsia="zh-CN"/>
        </w:rPr>
        <w:t>both use of UL beam sweeping at FR2 and use of UL beam alignment at FR2 through DL reception and beam correspondence are</w:t>
      </w:r>
      <w:r w:rsidR="00BD3814">
        <w:rPr>
          <w:rFonts w:eastAsiaTheme="minorEastAsia"/>
          <w:lang w:val="en-US" w:eastAsia="zh-CN"/>
        </w:rPr>
        <w:t xml:space="preserve"> supported. For</w:t>
      </w:r>
      <w:r>
        <w:rPr>
          <w:rFonts w:eastAsiaTheme="minorEastAsia"/>
          <w:lang w:val="en-US" w:eastAsia="zh-CN"/>
        </w:rPr>
        <w:t xml:space="preserve"> beam sweeping </w:t>
      </w:r>
      <w:r w:rsidR="00B5072D">
        <w:rPr>
          <w:rFonts w:eastAsiaTheme="minorEastAsia"/>
          <w:lang w:val="en-US" w:eastAsia="zh-CN"/>
        </w:rPr>
        <w:t xml:space="preserve">based UL PRS design, the UTDOA procedure is similar to LTE and the current mechanism can work </w:t>
      </w:r>
      <w:r w:rsidR="00556FE2">
        <w:rPr>
          <w:rFonts w:eastAsiaTheme="minorEastAsia"/>
          <w:lang w:val="en-US" w:eastAsia="zh-CN"/>
        </w:rPr>
        <w:t>because</w:t>
      </w:r>
      <w:r w:rsidR="00B5072D">
        <w:rPr>
          <w:rFonts w:eastAsiaTheme="minorEastAsia"/>
          <w:lang w:val="en-US" w:eastAsia="zh-CN"/>
        </w:rPr>
        <w:t xml:space="preserve"> beam sweeping based </w:t>
      </w:r>
      <w:r w:rsidR="00BD3814">
        <w:rPr>
          <w:rFonts w:eastAsiaTheme="minorEastAsia"/>
          <w:lang w:val="en-US" w:eastAsia="zh-CN"/>
        </w:rPr>
        <w:t xml:space="preserve">NR </w:t>
      </w:r>
      <w:r w:rsidR="00B5072D">
        <w:rPr>
          <w:rFonts w:eastAsiaTheme="minorEastAsia"/>
          <w:lang w:val="en-US" w:eastAsia="zh-CN"/>
        </w:rPr>
        <w:t>SRS configuration</w:t>
      </w:r>
      <w:r w:rsidR="00BD3814">
        <w:rPr>
          <w:rFonts w:eastAsiaTheme="minorEastAsia"/>
          <w:lang w:val="en-US" w:eastAsia="zh-CN"/>
        </w:rPr>
        <w:t xml:space="preserve"> has been supported in NR specs</w:t>
      </w:r>
      <w:r w:rsidR="00B5072D">
        <w:rPr>
          <w:rFonts w:eastAsiaTheme="minorEastAsia"/>
          <w:lang w:val="en-US" w:eastAsia="zh-CN"/>
        </w:rPr>
        <w:t xml:space="preserve">. </w:t>
      </w:r>
    </w:p>
    <w:p w14:paraId="3060AA01" w14:textId="0CA9DB4D" w:rsidR="00CC6F2B" w:rsidRDefault="00A04978" w:rsidP="001E5ADA">
      <w:pPr>
        <w:rPr>
          <w:rFonts w:eastAsiaTheme="minorEastAsia"/>
          <w:lang w:val="en-US" w:eastAsia="zh-CN"/>
        </w:rPr>
      </w:pPr>
      <w:r>
        <w:rPr>
          <w:rFonts w:eastAsiaTheme="minorEastAsia"/>
          <w:b/>
          <w:lang w:val="en-US" w:eastAsia="zh-CN"/>
        </w:rPr>
        <w:t>Observation 1: F</w:t>
      </w:r>
      <w:r w:rsidR="00CC6F2B" w:rsidRPr="00CC6F2B">
        <w:rPr>
          <w:rFonts w:eastAsiaTheme="minorEastAsia"/>
          <w:b/>
          <w:lang w:val="en-US" w:eastAsia="zh-CN"/>
        </w:rPr>
        <w:t>or beam sweeping based UL PRS design, the current UTDOA procedure could work</w:t>
      </w:r>
      <w:r w:rsidR="00CC6F2B">
        <w:rPr>
          <w:rFonts w:eastAsiaTheme="minorEastAsia"/>
          <w:lang w:val="en-US" w:eastAsia="zh-CN"/>
        </w:rPr>
        <w:t>.</w:t>
      </w:r>
    </w:p>
    <w:p w14:paraId="091845A1" w14:textId="2D15059E" w:rsidR="00900306" w:rsidRDefault="00900306" w:rsidP="001E5ADA">
      <w:pPr>
        <w:rPr>
          <w:rFonts w:eastAsiaTheme="minorEastAsia"/>
          <w:lang w:val="en-US" w:eastAsia="zh-CN"/>
        </w:rPr>
      </w:pPr>
      <w:r>
        <w:rPr>
          <w:rFonts w:eastAsiaTheme="minorEastAsia"/>
          <w:lang w:val="en-US" w:eastAsia="zh-CN"/>
        </w:rPr>
        <w:t xml:space="preserve">So, the current UTDOA procedure could be as a baseline of UTDOA </w:t>
      </w:r>
      <w:r>
        <w:rPr>
          <w:rFonts w:eastAsiaTheme="minorEastAsia" w:hint="eastAsia"/>
          <w:lang w:val="en-US" w:eastAsia="zh-CN"/>
        </w:rPr>
        <w:t>in</w:t>
      </w:r>
      <w:r>
        <w:rPr>
          <w:rFonts w:eastAsiaTheme="minorEastAsia"/>
          <w:lang w:val="en-US" w:eastAsia="zh-CN"/>
        </w:rPr>
        <w:t xml:space="preserve"> NR.</w:t>
      </w:r>
    </w:p>
    <w:p w14:paraId="3B81BB3E" w14:textId="77777777" w:rsidR="00634A97" w:rsidRPr="00900306" w:rsidRDefault="00634A97" w:rsidP="00634A97">
      <w:pPr>
        <w:rPr>
          <w:rFonts w:eastAsiaTheme="minorEastAsia"/>
          <w:b/>
          <w:lang w:val="en-US" w:eastAsia="zh-CN"/>
        </w:rPr>
      </w:pPr>
      <w:r>
        <w:rPr>
          <w:rFonts w:eastAsiaTheme="minorEastAsia"/>
          <w:b/>
          <w:lang w:val="en-US" w:eastAsia="zh-CN"/>
        </w:rPr>
        <w:t xml:space="preserve">Proposal 1: </w:t>
      </w:r>
      <w:r w:rsidRPr="00900306">
        <w:rPr>
          <w:rFonts w:eastAsiaTheme="minorEastAsia"/>
          <w:b/>
          <w:lang w:val="en-US" w:eastAsia="zh-CN"/>
        </w:rPr>
        <w:t xml:space="preserve">UTDOA procedure in LTE </w:t>
      </w:r>
      <w:r>
        <w:rPr>
          <w:rFonts w:eastAsiaTheme="minorEastAsia"/>
          <w:b/>
          <w:lang w:val="en-US" w:eastAsia="zh-CN"/>
        </w:rPr>
        <w:t>could</w:t>
      </w:r>
      <w:r w:rsidRPr="00900306">
        <w:rPr>
          <w:rFonts w:eastAsiaTheme="minorEastAsia"/>
          <w:b/>
          <w:lang w:val="en-US" w:eastAsia="zh-CN"/>
        </w:rPr>
        <w:t xml:space="preserve"> be</w:t>
      </w:r>
      <w:r>
        <w:rPr>
          <w:rFonts w:eastAsiaTheme="minorEastAsia"/>
          <w:b/>
          <w:lang w:val="en-US" w:eastAsia="zh-CN"/>
        </w:rPr>
        <w:t xml:space="preserve"> used as the</w:t>
      </w:r>
      <w:r w:rsidRPr="00900306">
        <w:rPr>
          <w:rFonts w:eastAsiaTheme="minorEastAsia"/>
          <w:b/>
          <w:lang w:val="en-US" w:eastAsia="zh-CN"/>
        </w:rPr>
        <w:t xml:space="preserve"> baseline of UTDOA in NR</w:t>
      </w:r>
      <w:r w:rsidRPr="00900306">
        <w:rPr>
          <w:rFonts w:eastAsiaTheme="minorEastAsia" w:hint="eastAsia"/>
          <w:b/>
          <w:lang w:val="en-US" w:eastAsia="zh-CN"/>
        </w:rPr>
        <w:t>．</w:t>
      </w:r>
    </w:p>
    <w:p w14:paraId="3D451D75" w14:textId="728B7044" w:rsidR="007D34DD" w:rsidRDefault="00556FE2" w:rsidP="001E5ADA">
      <w:pPr>
        <w:rPr>
          <w:rFonts w:eastAsiaTheme="minorEastAsia"/>
          <w:lang w:val="en-US" w:eastAsia="zh-CN"/>
        </w:rPr>
      </w:pPr>
      <w:r>
        <w:rPr>
          <w:rFonts w:eastAsiaTheme="minorEastAsia"/>
          <w:lang w:val="en-US" w:eastAsia="zh-CN"/>
        </w:rPr>
        <w:t>To achieve</w:t>
      </w:r>
      <w:r w:rsidR="00CC6F2B" w:rsidRPr="00CC6F2B">
        <w:rPr>
          <w:rFonts w:eastAsiaTheme="minorEastAsia"/>
          <w:lang w:val="en-US" w:eastAsia="zh-CN"/>
        </w:rPr>
        <w:t xml:space="preserve"> beam alignment at FR2 through DL reception and beam correspondence</w:t>
      </w:r>
      <w:r w:rsidR="00060D28">
        <w:rPr>
          <w:rFonts w:eastAsiaTheme="minorEastAsia"/>
          <w:lang w:val="en-US" w:eastAsia="zh-CN"/>
        </w:rPr>
        <w:t>, LMU</w:t>
      </w:r>
      <w:r w:rsidR="00CC6F2B">
        <w:rPr>
          <w:rFonts w:eastAsiaTheme="minorEastAsia"/>
          <w:lang w:val="en-US" w:eastAsia="zh-CN"/>
        </w:rPr>
        <w:t xml:space="preserve"> </w:t>
      </w:r>
      <w:r>
        <w:rPr>
          <w:rFonts w:eastAsiaTheme="minorEastAsia"/>
          <w:lang w:val="en-US" w:eastAsia="zh-CN"/>
        </w:rPr>
        <w:t>should be</w:t>
      </w:r>
      <w:r w:rsidR="00CC6F2B">
        <w:rPr>
          <w:rFonts w:eastAsiaTheme="minorEastAsia"/>
          <w:lang w:val="en-US" w:eastAsia="zh-CN"/>
        </w:rPr>
        <w:t xml:space="preserve"> capable of transmitting DL signal and then </w:t>
      </w:r>
      <w:r>
        <w:rPr>
          <w:rFonts w:eastAsiaTheme="minorEastAsia"/>
          <w:lang w:val="en-US" w:eastAsia="zh-CN"/>
        </w:rPr>
        <w:t>UE can decide UL PRS beam based it</w:t>
      </w:r>
      <w:r w:rsidR="00900306">
        <w:rPr>
          <w:rFonts w:eastAsiaTheme="minorEastAsia"/>
          <w:lang w:val="en-US" w:eastAsia="zh-CN"/>
        </w:rPr>
        <w:t>s</w:t>
      </w:r>
      <w:r>
        <w:rPr>
          <w:rFonts w:eastAsiaTheme="minorEastAsia"/>
          <w:lang w:val="en-US" w:eastAsia="zh-CN"/>
        </w:rPr>
        <w:t xml:space="preserve"> receiving DL beam</w:t>
      </w:r>
      <w:r w:rsidR="00CC6F2B">
        <w:rPr>
          <w:rFonts w:eastAsiaTheme="minorEastAsia"/>
          <w:lang w:val="en-US" w:eastAsia="zh-CN"/>
        </w:rPr>
        <w:t xml:space="preserve">. </w:t>
      </w:r>
      <w:r w:rsidR="007D34DD">
        <w:rPr>
          <w:rFonts w:eastAsiaTheme="minorEastAsia"/>
          <w:lang w:val="en-US" w:eastAsia="zh-CN"/>
        </w:rPr>
        <w:t xml:space="preserve">Moreover, UL PRS configuration should support associating UL PRS beam to DL signal beam of non-serving </w:t>
      </w:r>
      <w:proofErr w:type="spellStart"/>
      <w:r w:rsidR="007D34DD">
        <w:rPr>
          <w:rFonts w:eastAsiaTheme="minorEastAsia"/>
          <w:lang w:val="en-US" w:eastAsia="zh-CN"/>
        </w:rPr>
        <w:t>gNB</w:t>
      </w:r>
      <w:proofErr w:type="spellEnd"/>
      <w:r w:rsidR="007D34DD">
        <w:rPr>
          <w:rFonts w:eastAsiaTheme="minorEastAsia"/>
          <w:lang w:val="en-US" w:eastAsia="zh-CN"/>
        </w:rPr>
        <w:t xml:space="preserve">, but this is not </w:t>
      </w:r>
      <w:r w:rsidR="007D34DD">
        <w:rPr>
          <w:rFonts w:eastAsiaTheme="minorEastAsia"/>
          <w:lang w:val="en-US" w:eastAsia="zh-CN"/>
        </w:rPr>
        <w:lastRenderedPageBreak/>
        <w:t>supported in current NR specs.</w:t>
      </w:r>
      <w:r w:rsidR="00033FC6">
        <w:rPr>
          <w:rFonts w:eastAsiaTheme="minorEastAsia"/>
          <w:lang w:val="en-US" w:eastAsia="zh-CN"/>
        </w:rPr>
        <w:t xml:space="preserve"> Hence, it is proposed to support the configuration of associating UE’s UL PRS (i.e. SRS) beam to DL signal beam of non-serving </w:t>
      </w:r>
      <w:proofErr w:type="spellStart"/>
      <w:r w:rsidR="00033FC6">
        <w:rPr>
          <w:rFonts w:eastAsiaTheme="minorEastAsia"/>
          <w:lang w:val="en-US" w:eastAsia="zh-CN"/>
        </w:rPr>
        <w:t>gNB</w:t>
      </w:r>
      <w:proofErr w:type="spellEnd"/>
      <w:r w:rsidR="00033FC6">
        <w:rPr>
          <w:rFonts w:eastAsiaTheme="minorEastAsia"/>
          <w:lang w:val="en-US" w:eastAsia="zh-CN"/>
        </w:rPr>
        <w:t xml:space="preserve"> in NR.</w:t>
      </w:r>
    </w:p>
    <w:p w14:paraId="741B084C" w14:textId="5405C8EB" w:rsidR="00556FE2" w:rsidRDefault="007D34DD" w:rsidP="001E5ADA">
      <w:pPr>
        <w:rPr>
          <w:rFonts w:eastAsiaTheme="minorEastAsia"/>
          <w:b/>
          <w:lang w:val="en-US" w:eastAsia="zh-CN"/>
        </w:rPr>
      </w:pPr>
      <w:r w:rsidRPr="00033FC6">
        <w:rPr>
          <w:rFonts w:eastAsiaTheme="minorEastAsia"/>
          <w:b/>
          <w:lang w:val="en-US" w:eastAsia="zh-CN"/>
        </w:rPr>
        <w:t xml:space="preserve">Proposal 2: </w:t>
      </w:r>
      <w:r w:rsidR="00794A74">
        <w:rPr>
          <w:rFonts w:eastAsiaTheme="minorEastAsia"/>
          <w:b/>
          <w:lang w:val="en-US" w:eastAsia="zh-CN"/>
        </w:rPr>
        <w:t>T</w:t>
      </w:r>
      <w:r w:rsidRPr="00033FC6">
        <w:rPr>
          <w:rFonts w:eastAsiaTheme="minorEastAsia"/>
          <w:b/>
          <w:lang w:val="en-US" w:eastAsia="zh-CN"/>
        </w:rPr>
        <w:t>o achieve beam</w:t>
      </w:r>
      <w:r w:rsidR="00033FC6" w:rsidRPr="00033FC6">
        <w:rPr>
          <w:rFonts w:eastAsiaTheme="minorEastAsia"/>
          <w:b/>
          <w:lang w:val="en-US" w:eastAsia="zh-CN"/>
        </w:rPr>
        <w:t xml:space="preserve"> alignment at FR2 through DL reception and beam correspondence, NR should support the configuration of associating UE’s UL PRS (i.e. SRS) beam to DL signal beam of non-serving </w:t>
      </w:r>
      <w:proofErr w:type="spellStart"/>
      <w:r w:rsidR="00033FC6" w:rsidRPr="00033FC6">
        <w:rPr>
          <w:rFonts w:eastAsiaTheme="minorEastAsia"/>
          <w:b/>
          <w:lang w:val="en-US" w:eastAsia="zh-CN"/>
        </w:rPr>
        <w:t>gNB</w:t>
      </w:r>
      <w:proofErr w:type="spellEnd"/>
      <w:r w:rsidR="00033FC6" w:rsidRPr="00033FC6">
        <w:rPr>
          <w:rFonts w:eastAsiaTheme="minorEastAsia"/>
          <w:b/>
          <w:lang w:val="en-US" w:eastAsia="zh-CN"/>
        </w:rPr>
        <w:t>.</w:t>
      </w:r>
    </w:p>
    <w:p w14:paraId="72ACF891" w14:textId="11B063E0" w:rsidR="00CB2F80" w:rsidRPr="001C0601" w:rsidRDefault="001C0601" w:rsidP="00CB2F80">
      <w:r>
        <w:t>In SRS configuration</w:t>
      </w:r>
      <w:r w:rsidR="00CB2F80">
        <w:t xml:space="preserve">, </w:t>
      </w:r>
      <w:proofErr w:type="spellStart"/>
      <w:r w:rsidR="00CB2F80" w:rsidRPr="00562735">
        <w:rPr>
          <w:i/>
        </w:rPr>
        <w:t>pathlossReferenceRS</w:t>
      </w:r>
      <w:proofErr w:type="spellEnd"/>
      <w:r w:rsidR="00CB2F80">
        <w:rPr>
          <w:i/>
        </w:rPr>
        <w:t xml:space="preserve"> </w:t>
      </w:r>
      <w:r w:rsidR="00CB2F80" w:rsidRPr="005205D7">
        <w:t>t</w:t>
      </w:r>
      <w:r w:rsidR="00CB2F80" w:rsidRPr="00CB2F80">
        <w:t xml:space="preserve">hat includes </w:t>
      </w:r>
      <w:proofErr w:type="gramStart"/>
      <w:r w:rsidR="00CB2F80">
        <w:t>a</w:t>
      </w:r>
      <w:proofErr w:type="gramEnd"/>
      <w:r w:rsidR="00CB2F80">
        <w:t xml:space="preserve"> </w:t>
      </w:r>
      <w:proofErr w:type="spellStart"/>
      <w:r w:rsidR="00CB2F80" w:rsidRPr="005205D7">
        <w:rPr>
          <w:i/>
        </w:rPr>
        <w:t>ssb</w:t>
      </w:r>
      <w:proofErr w:type="spellEnd"/>
      <w:r w:rsidR="00CB2F80" w:rsidRPr="005205D7">
        <w:rPr>
          <w:i/>
        </w:rPr>
        <w:t>-Index</w:t>
      </w:r>
      <w:r w:rsidR="00CB2F80" w:rsidRPr="005205D7">
        <w:t xml:space="preserve"> </w:t>
      </w:r>
      <w:r w:rsidR="00CB2F80">
        <w:t xml:space="preserve">or a </w:t>
      </w:r>
      <w:proofErr w:type="spellStart"/>
      <w:r w:rsidR="00CB2F80" w:rsidRPr="005205D7">
        <w:rPr>
          <w:i/>
        </w:rPr>
        <w:t>csi</w:t>
      </w:r>
      <w:proofErr w:type="spellEnd"/>
      <w:r w:rsidR="00CB2F80" w:rsidRPr="005205D7">
        <w:rPr>
          <w:i/>
        </w:rPr>
        <w:t>-RS-Index</w:t>
      </w:r>
      <w:r w:rsidR="00CB2F80">
        <w:rPr>
          <w:i/>
        </w:rPr>
        <w:t xml:space="preserve"> </w:t>
      </w:r>
      <w:r w:rsidR="00CB2F80" w:rsidRPr="005205D7">
        <w:t xml:space="preserve">is optionally configured per </w:t>
      </w:r>
      <w:r w:rsidR="00CB2F80" w:rsidRPr="005205D7">
        <w:rPr>
          <w:i/>
        </w:rPr>
        <w:t>SRS-</w:t>
      </w:r>
      <w:proofErr w:type="spellStart"/>
      <w:r w:rsidR="00CB2F80" w:rsidRPr="005205D7">
        <w:rPr>
          <w:i/>
        </w:rPr>
        <w:t>ResourceSet</w:t>
      </w:r>
      <w:proofErr w:type="spellEnd"/>
      <w:r w:rsidR="00CB2F80">
        <w:rPr>
          <w:i/>
        </w:rPr>
        <w:t xml:space="preserve">. </w:t>
      </w:r>
      <w:r w:rsidRPr="005205D7">
        <w:t xml:space="preserve">The UE calculates </w:t>
      </w:r>
      <w:r w:rsidR="00AE2C3F">
        <w:t xml:space="preserve">DL </w:t>
      </w:r>
      <w:proofErr w:type="spellStart"/>
      <w:r w:rsidRPr="005205D7">
        <w:t>pathloss</w:t>
      </w:r>
      <w:proofErr w:type="spellEnd"/>
      <w:r w:rsidRPr="005205D7">
        <w:t xml:space="preserve"> from the </w:t>
      </w:r>
      <w:r>
        <w:t>indicated</w:t>
      </w:r>
      <w:r w:rsidRPr="001C0601">
        <w:t xml:space="preserve"> SSB or CSI-RS and use</w:t>
      </w:r>
      <w:r>
        <w:t>s</w:t>
      </w:r>
      <w:r w:rsidRPr="001C0601">
        <w:t xml:space="preserve"> it </w:t>
      </w:r>
      <w:r>
        <w:t>to determine the SRS transmit power towards a serving cell. Unlike the currently supported SRS usages</w:t>
      </w:r>
      <w:r w:rsidR="00AE2C3F">
        <w:t xml:space="preserve"> in NR specs</w:t>
      </w:r>
      <w:r>
        <w:t xml:space="preserve">, a SRS resource for positioning usage may need to be received at a non-serving </w:t>
      </w:r>
      <w:proofErr w:type="spellStart"/>
      <w:r>
        <w:t>gNB</w:t>
      </w:r>
      <w:proofErr w:type="spellEnd"/>
      <w:r>
        <w:t xml:space="preserve">. In such a case, the SRS transmit power should be </w:t>
      </w:r>
      <w:r w:rsidR="00AE2C3F">
        <w:t>determined</w:t>
      </w:r>
      <w:r>
        <w:t xml:space="preserve"> based on the </w:t>
      </w:r>
      <w:proofErr w:type="spellStart"/>
      <w:r>
        <w:t>pathloss</w:t>
      </w:r>
      <w:proofErr w:type="spellEnd"/>
      <w:r>
        <w:t xml:space="preserve"> </w:t>
      </w:r>
      <w:r w:rsidR="00AE2C3F">
        <w:t xml:space="preserve">of a DL RS that is transmitted from the said non-serving </w:t>
      </w:r>
      <w:proofErr w:type="spellStart"/>
      <w:r w:rsidR="00AE2C3F">
        <w:t>gNB</w:t>
      </w:r>
      <w:proofErr w:type="spellEnd"/>
      <w:r w:rsidR="00AE2C3F">
        <w:t xml:space="preserve">. As such, NR </w:t>
      </w:r>
      <w:r w:rsidR="00AE2C3F" w:rsidRPr="005205D7">
        <w:t xml:space="preserve">should support the configuration of DL </w:t>
      </w:r>
      <w:proofErr w:type="spellStart"/>
      <w:r w:rsidR="00AE2C3F" w:rsidRPr="005205D7">
        <w:t>pathloss</w:t>
      </w:r>
      <w:proofErr w:type="spellEnd"/>
      <w:r w:rsidR="00AE2C3F" w:rsidRPr="005205D7">
        <w:t xml:space="preserve"> RS of non-serving </w:t>
      </w:r>
      <w:proofErr w:type="spellStart"/>
      <w:r w:rsidR="00AE2C3F" w:rsidRPr="005205D7">
        <w:t>gNBs</w:t>
      </w:r>
      <w:proofErr w:type="spellEnd"/>
      <w:r w:rsidR="00AE2C3F" w:rsidRPr="005205D7">
        <w:t>.</w:t>
      </w:r>
      <w:r>
        <w:t xml:space="preserve">      </w:t>
      </w:r>
      <w:r w:rsidR="00CB2F80" w:rsidRPr="005205D7">
        <w:t xml:space="preserve">  </w:t>
      </w:r>
    </w:p>
    <w:p w14:paraId="7E3F9857" w14:textId="567956B2" w:rsidR="00C83C04" w:rsidRPr="00033FC6" w:rsidRDefault="00C83C04" w:rsidP="001E5ADA">
      <w:pPr>
        <w:rPr>
          <w:rFonts w:eastAsiaTheme="minorEastAsia"/>
          <w:b/>
          <w:lang w:val="en-US" w:eastAsia="zh-CN"/>
        </w:rPr>
      </w:pPr>
      <w:r>
        <w:rPr>
          <w:rFonts w:eastAsiaTheme="minorEastAsia"/>
          <w:b/>
          <w:lang w:val="en-US" w:eastAsia="zh-CN"/>
        </w:rPr>
        <w:t xml:space="preserve">Proposal 3: </w:t>
      </w:r>
      <w:r w:rsidR="00AE2C3F">
        <w:rPr>
          <w:rFonts w:eastAsiaTheme="minorEastAsia"/>
          <w:b/>
          <w:lang w:val="en-US" w:eastAsia="zh-CN"/>
        </w:rPr>
        <w:t>To determine the required</w:t>
      </w:r>
      <w:r>
        <w:rPr>
          <w:rFonts w:eastAsiaTheme="minorEastAsia"/>
          <w:b/>
          <w:lang w:val="en-US" w:eastAsia="zh-CN"/>
        </w:rPr>
        <w:t xml:space="preserve"> UL PRS (i.e. SRS)</w:t>
      </w:r>
      <w:r w:rsidR="00AE2C3F">
        <w:rPr>
          <w:rFonts w:eastAsiaTheme="minorEastAsia"/>
          <w:b/>
          <w:lang w:val="en-US" w:eastAsia="zh-CN"/>
        </w:rPr>
        <w:t xml:space="preserve"> transmit </w:t>
      </w:r>
      <w:r>
        <w:rPr>
          <w:rFonts w:eastAsiaTheme="minorEastAsia"/>
          <w:b/>
          <w:lang w:val="en-US" w:eastAsia="zh-CN"/>
        </w:rPr>
        <w:t xml:space="preserve">power for non-serving </w:t>
      </w:r>
      <w:proofErr w:type="spellStart"/>
      <w:r>
        <w:rPr>
          <w:rFonts w:eastAsiaTheme="minorEastAsia"/>
          <w:b/>
          <w:lang w:val="en-US" w:eastAsia="zh-CN"/>
        </w:rPr>
        <w:t>gNBs</w:t>
      </w:r>
      <w:proofErr w:type="spellEnd"/>
      <w:r>
        <w:rPr>
          <w:rFonts w:eastAsiaTheme="minorEastAsia"/>
          <w:b/>
          <w:lang w:val="en-US" w:eastAsia="zh-CN"/>
        </w:rPr>
        <w:t xml:space="preserve">, NR should support the configuration of RS of non-serving </w:t>
      </w:r>
      <w:proofErr w:type="spellStart"/>
      <w:r>
        <w:rPr>
          <w:rFonts w:eastAsiaTheme="minorEastAsia"/>
          <w:b/>
          <w:lang w:val="en-US" w:eastAsia="zh-CN"/>
        </w:rPr>
        <w:t>gNBs</w:t>
      </w:r>
      <w:proofErr w:type="spellEnd"/>
      <w:r w:rsidR="00EF0A0F">
        <w:rPr>
          <w:rFonts w:eastAsiaTheme="minorEastAsia"/>
          <w:b/>
          <w:lang w:val="en-US" w:eastAsia="zh-CN"/>
        </w:rPr>
        <w:t xml:space="preserve"> </w:t>
      </w:r>
      <w:r w:rsidR="00774A92">
        <w:rPr>
          <w:rFonts w:eastAsiaTheme="minorEastAsia"/>
          <w:b/>
          <w:lang w:val="en-US" w:eastAsia="zh-CN"/>
        </w:rPr>
        <w:t xml:space="preserve">for </w:t>
      </w:r>
      <w:r w:rsidR="00EF0A0F">
        <w:rPr>
          <w:rFonts w:eastAsiaTheme="minorEastAsia"/>
          <w:b/>
          <w:lang w:val="en-US" w:eastAsia="zh-CN"/>
        </w:rPr>
        <w:t xml:space="preserve">DL </w:t>
      </w:r>
      <w:proofErr w:type="spellStart"/>
      <w:r w:rsidR="00EF0A0F">
        <w:rPr>
          <w:rFonts w:eastAsiaTheme="minorEastAsia"/>
          <w:b/>
          <w:lang w:val="en-US" w:eastAsia="zh-CN"/>
        </w:rPr>
        <w:t>pathloss</w:t>
      </w:r>
      <w:proofErr w:type="spellEnd"/>
      <w:r w:rsidR="00774A92">
        <w:rPr>
          <w:rFonts w:eastAsiaTheme="minorEastAsia"/>
          <w:b/>
          <w:lang w:val="en-US" w:eastAsia="zh-CN"/>
        </w:rPr>
        <w:t xml:space="preserve"> calculation</w:t>
      </w:r>
      <w:r>
        <w:rPr>
          <w:rFonts w:eastAsiaTheme="minorEastAsia"/>
          <w:b/>
          <w:lang w:val="en-US" w:eastAsia="zh-CN"/>
        </w:rPr>
        <w:t xml:space="preserve">. </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0F38AD7E" w:rsidR="003E252C" w:rsidRDefault="00035A70" w:rsidP="003E252C">
      <w:pPr>
        <w:rPr>
          <w:lang w:val="en-US" w:eastAsia="zh-CN"/>
        </w:rPr>
      </w:pPr>
      <w:r>
        <w:rPr>
          <w:rFonts w:hint="eastAsia"/>
          <w:lang w:val="en-US" w:eastAsia="zh-CN"/>
        </w:rPr>
        <w:t xml:space="preserve">In this contribution, </w:t>
      </w:r>
      <w:r w:rsidR="00033FC6" w:rsidRPr="00033FC6">
        <w:rPr>
          <w:lang w:val="en-US" w:eastAsia="zh-CN"/>
        </w:rPr>
        <w:t>we provide our consideration on UTDOA in NR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7C03D7DB" w14:textId="044B6991" w:rsidR="00DC7103" w:rsidRDefault="00FB11E4" w:rsidP="003E252C">
      <w:pPr>
        <w:rPr>
          <w:rFonts w:eastAsiaTheme="minorEastAsia"/>
          <w:lang w:val="en-US" w:eastAsia="zh-CN"/>
        </w:rPr>
      </w:pPr>
      <w:r>
        <w:rPr>
          <w:rFonts w:eastAsiaTheme="minorEastAsia"/>
          <w:b/>
          <w:lang w:val="en-US" w:eastAsia="zh-CN"/>
        </w:rPr>
        <w:t>Observation 1: F</w:t>
      </w:r>
      <w:r w:rsidR="00033FC6" w:rsidRPr="00CC6F2B">
        <w:rPr>
          <w:rFonts w:eastAsiaTheme="minorEastAsia"/>
          <w:b/>
          <w:lang w:val="en-US" w:eastAsia="zh-CN"/>
        </w:rPr>
        <w:t>or beam sweeping based UL PRS design, the current UTDOA procedure could work</w:t>
      </w:r>
      <w:r w:rsidR="00033FC6">
        <w:rPr>
          <w:rFonts w:eastAsiaTheme="minorEastAsia"/>
          <w:lang w:val="en-US" w:eastAsia="zh-CN"/>
        </w:rPr>
        <w:t>.</w:t>
      </w:r>
    </w:p>
    <w:p w14:paraId="601DE4A5" w14:textId="28A12D6A" w:rsidR="00033FC6" w:rsidRPr="00900306" w:rsidRDefault="00794A74" w:rsidP="00033FC6">
      <w:pPr>
        <w:rPr>
          <w:rFonts w:eastAsiaTheme="minorEastAsia"/>
          <w:b/>
          <w:lang w:val="en-US" w:eastAsia="zh-CN"/>
        </w:rPr>
      </w:pPr>
      <w:r>
        <w:rPr>
          <w:rFonts w:eastAsiaTheme="minorEastAsia"/>
          <w:b/>
          <w:lang w:val="en-US" w:eastAsia="zh-CN"/>
        </w:rPr>
        <w:t xml:space="preserve">Proposal 1: </w:t>
      </w:r>
      <w:r w:rsidR="00033FC6" w:rsidRPr="00900306">
        <w:rPr>
          <w:rFonts w:eastAsiaTheme="minorEastAsia"/>
          <w:b/>
          <w:lang w:val="en-US" w:eastAsia="zh-CN"/>
        </w:rPr>
        <w:t xml:space="preserve">UTDOA procedure in LTE </w:t>
      </w:r>
      <w:r w:rsidR="00033FC6">
        <w:rPr>
          <w:rFonts w:eastAsiaTheme="minorEastAsia"/>
          <w:b/>
          <w:lang w:val="en-US" w:eastAsia="zh-CN"/>
        </w:rPr>
        <w:t>could</w:t>
      </w:r>
      <w:r w:rsidR="00033FC6" w:rsidRPr="00900306">
        <w:rPr>
          <w:rFonts w:eastAsiaTheme="minorEastAsia"/>
          <w:b/>
          <w:lang w:val="en-US" w:eastAsia="zh-CN"/>
        </w:rPr>
        <w:t xml:space="preserve"> be</w:t>
      </w:r>
      <w:r w:rsidR="00FB1C1F">
        <w:rPr>
          <w:rFonts w:eastAsiaTheme="minorEastAsia"/>
          <w:b/>
          <w:lang w:val="en-US" w:eastAsia="zh-CN"/>
        </w:rPr>
        <w:t xml:space="preserve"> used</w:t>
      </w:r>
      <w:r w:rsidR="00363C48">
        <w:rPr>
          <w:rFonts w:eastAsiaTheme="minorEastAsia"/>
          <w:b/>
          <w:lang w:val="en-US" w:eastAsia="zh-CN"/>
        </w:rPr>
        <w:t xml:space="preserve"> as the</w:t>
      </w:r>
      <w:r w:rsidR="00033FC6" w:rsidRPr="00900306">
        <w:rPr>
          <w:rFonts w:eastAsiaTheme="minorEastAsia"/>
          <w:b/>
          <w:lang w:val="en-US" w:eastAsia="zh-CN"/>
        </w:rPr>
        <w:t xml:space="preserve"> baseline of UTDOA in NR</w:t>
      </w:r>
      <w:r w:rsidR="00033FC6" w:rsidRPr="00900306">
        <w:rPr>
          <w:rFonts w:eastAsiaTheme="minorEastAsia" w:hint="eastAsia"/>
          <w:b/>
          <w:lang w:val="en-US" w:eastAsia="zh-CN"/>
        </w:rPr>
        <w:t>．</w:t>
      </w:r>
    </w:p>
    <w:p w14:paraId="54514382" w14:textId="7C8D5F96" w:rsidR="003162D6" w:rsidRDefault="00033FC6" w:rsidP="0067793D">
      <w:pPr>
        <w:rPr>
          <w:b/>
          <w:lang w:eastAsia="ko-KR"/>
        </w:rPr>
      </w:pPr>
      <w:r w:rsidRPr="00033FC6">
        <w:rPr>
          <w:rFonts w:eastAsiaTheme="minorEastAsia"/>
          <w:b/>
          <w:lang w:val="en-US" w:eastAsia="zh-CN"/>
        </w:rPr>
        <w:t xml:space="preserve">Proposal 2: </w:t>
      </w:r>
      <w:r w:rsidR="00794A74">
        <w:rPr>
          <w:rFonts w:eastAsiaTheme="minorEastAsia"/>
          <w:b/>
          <w:lang w:val="en-US" w:eastAsia="zh-CN"/>
        </w:rPr>
        <w:t>T</w:t>
      </w:r>
      <w:r w:rsidRPr="00033FC6">
        <w:rPr>
          <w:rFonts w:eastAsiaTheme="minorEastAsia"/>
          <w:b/>
          <w:lang w:val="en-US" w:eastAsia="zh-CN"/>
        </w:rPr>
        <w:t xml:space="preserve">o achieve beam alignment at FR2 through DL reception and beam correspondence, NR should support the configuration of associating UE’s UL PRS (i.e. SRS) beam to DL signal beam of non-serving </w:t>
      </w:r>
      <w:proofErr w:type="spellStart"/>
      <w:r w:rsidRPr="00033FC6">
        <w:rPr>
          <w:rFonts w:eastAsiaTheme="minorEastAsia"/>
          <w:b/>
          <w:lang w:val="en-US" w:eastAsia="zh-CN"/>
        </w:rPr>
        <w:t>gNB</w:t>
      </w:r>
      <w:proofErr w:type="spellEnd"/>
      <w:r w:rsidRPr="00033FC6">
        <w:rPr>
          <w:rFonts w:eastAsiaTheme="minorEastAsia"/>
          <w:b/>
          <w:lang w:val="en-US" w:eastAsia="zh-CN"/>
        </w:rPr>
        <w:t>.</w:t>
      </w:r>
      <w:bookmarkEnd w:id="2"/>
      <w:r w:rsidR="004D2AC5">
        <w:rPr>
          <w:b/>
          <w:lang w:eastAsia="ko-KR"/>
        </w:rPr>
        <w:t xml:space="preserve"> </w:t>
      </w:r>
    </w:p>
    <w:p w14:paraId="264A3003" w14:textId="77777777" w:rsidR="00183702" w:rsidRPr="00033FC6" w:rsidRDefault="00183702" w:rsidP="00183702">
      <w:pPr>
        <w:rPr>
          <w:rFonts w:eastAsiaTheme="minorEastAsia"/>
          <w:b/>
          <w:lang w:val="en-US" w:eastAsia="zh-CN"/>
        </w:rPr>
      </w:pPr>
      <w:r>
        <w:rPr>
          <w:rFonts w:eastAsiaTheme="minorEastAsia"/>
          <w:b/>
          <w:lang w:val="en-US" w:eastAsia="zh-CN"/>
        </w:rPr>
        <w:t>Proposal 3: To determine the required UL PRS (i.e. S</w:t>
      </w:r>
      <w:bookmarkStart w:id="6" w:name="_GoBack"/>
      <w:bookmarkEnd w:id="6"/>
      <w:r>
        <w:rPr>
          <w:rFonts w:eastAsiaTheme="minorEastAsia"/>
          <w:b/>
          <w:lang w:val="en-US" w:eastAsia="zh-CN"/>
        </w:rPr>
        <w:t xml:space="preserve">RS) transmit power for non-serving </w:t>
      </w:r>
      <w:proofErr w:type="spellStart"/>
      <w:r>
        <w:rPr>
          <w:rFonts w:eastAsiaTheme="minorEastAsia"/>
          <w:b/>
          <w:lang w:val="en-US" w:eastAsia="zh-CN"/>
        </w:rPr>
        <w:t>gNBs</w:t>
      </w:r>
      <w:proofErr w:type="spellEnd"/>
      <w:r>
        <w:rPr>
          <w:rFonts w:eastAsiaTheme="minorEastAsia"/>
          <w:b/>
          <w:lang w:val="en-US" w:eastAsia="zh-CN"/>
        </w:rPr>
        <w:t xml:space="preserve">, NR should support the configuration of RS of non-serving </w:t>
      </w:r>
      <w:proofErr w:type="spellStart"/>
      <w:r>
        <w:rPr>
          <w:rFonts w:eastAsiaTheme="minorEastAsia"/>
          <w:b/>
          <w:lang w:val="en-US" w:eastAsia="zh-CN"/>
        </w:rPr>
        <w:t>gNBs</w:t>
      </w:r>
      <w:proofErr w:type="spellEnd"/>
      <w:r>
        <w:rPr>
          <w:rFonts w:eastAsiaTheme="minorEastAsia"/>
          <w:b/>
          <w:lang w:val="en-US" w:eastAsia="zh-CN"/>
        </w:rPr>
        <w:t xml:space="preserve"> for DL </w:t>
      </w:r>
      <w:proofErr w:type="spellStart"/>
      <w:r>
        <w:rPr>
          <w:rFonts w:eastAsiaTheme="minorEastAsia"/>
          <w:b/>
          <w:lang w:val="en-US" w:eastAsia="zh-CN"/>
        </w:rPr>
        <w:t>pathloss</w:t>
      </w:r>
      <w:proofErr w:type="spellEnd"/>
      <w:r>
        <w:rPr>
          <w:rFonts w:eastAsiaTheme="minorEastAsia"/>
          <w:b/>
          <w:lang w:val="en-US" w:eastAsia="zh-CN"/>
        </w:rPr>
        <w:t xml:space="preserve"> calculation. </w:t>
      </w:r>
    </w:p>
    <w:p w14:paraId="08A0797F" w14:textId="77777777" w:rsidR="00CB7963" w:rsidRDefault="00866525" w:rsidP="00CB7963">
      <w:pPr>
        <w:pStyle w:val="1"/>
        <w:rPr>
          <w:lang w:eastAsia="zh-CN"/>
        </w:rPr>
      </w:pPr>
      <w:r>
        <w:rPr>
          <w:rFonts w:hint="eastAsia"/>
          <w:lang w:eastAsia="zh-CN"/>
        </w:rPr>
        <w:t>References</w:t>
      </w:r>
    </w:p>
    <w:p w14:paraId="5A98A9E1" w14:textId="37B2AAAB" w:rsidR="00CB7963" w:rsidRDefault="00CB7963" w:rsidP="00CB7963">
      <w:pPr>
        <w:rPr>
          <w:lang w:val="en-US" w:eastAsia="zh-CN"/>
        </w:rPr>
      </w:pPr>
      <w:r>
        <w:rPr>
          <w:lang w:eastAsia="zh-CN"/>
        </w:rPr>
        <w:t xml:space="preserve">[1] </w:t>
      </w:r>
      <w:r w:rsidRPr="00CB7963">
        <w:rPr>
          <w:rFonts w:hint="eastAsia"/>
          <w:lang w:val="en-US" w:eastAsia="zh-CN"/>
        </w:rPr>
        <w:t>3GPP</w:t>
      </w:r>
      <w:r w:rsidRPr="00CB7963">
        <w:rPr>
          <w:lang w:val="en-US" w:eastAsia="zh-CN"/>
        </w:rPr>
        <w:t> TR </w:t>
      </w:r>
      <w:r w:rsidR="00033FC6">
        <w:rPr>
          <w:lang w:val="en-US" w:eastAsia="zh-CN"/>
        </w:rPr>
        <w:t>36.305</w:t>
      </w:r>
      <w:r w:rsidRPr="00CB7963">
        <w:rPr>
          <w:rFonts w:hint="eastAsia"/>
          <w:lang w:val="en-US" w:eastAsia="zh-CN"/>
        </w:rPr>
        <w:t xml:space="preserve">: </w:t>
      </w:r>
      <w:r w:rsidRPr="00CB7963">
        <w:rPr>
          <w:lang w:val="en-US" w:eastAsia="zh-CN"/>
        </w:rPr>
        <w:t>"</w:t>
      </w:r>
      <w:r w:rsidR="00033FC6" w:rsidRPr="00033FC6">
        <w:rPr>
          <w:lang w:val="en-US" w:eastAsia="zh-CN"/>
        </w:rPr>
        <w:t>Stage 2 functional specification of</w:t>
      </w:r>
      <w:r w:rsidR="00033FC6" w:rsidRPr="00033FC6">
        <w:t xml:space="preserve"> </w:t>
      </w:r>
      <w:r w:rsidR="00033FC6" w:rsidRPr="00033FC6">
        <w:rPr>
          <w:lang w:val="en-US" w:eastAsia="zh-CN"/>
        </w:rPr>
        <w:t xml:space="preserve">User Equipment (UE) positioning in E-UTRAN </w:t>
      </w:r>
      <w:r w:rsidRPr="00CB7963">
        <w:rPr>
          <w:lang w:val="en-US" w:eastAsia="zh-CN"/>
        </w:rPr>
        <w:t>"</w:t>
      </w:r>
      <w:r w:rsidRPr="00CB7963">
        <w:rPr>
          <w:rFonts w:hint="eastAsia"/>
          <w:lang w:val="en-US" w:eastAsia="zh-CN"/>
        </w:rPr>
        <w:t>.</w:t>
      </w:r>
    </w:p>
    <w:p w14:paraId="48E79D85" w14:textId="5C73F7B5" w:rsidR="00630D3D" w:rsidRDefault="007A3E0B" w:rsidP="007A3E0B">
      <w:pPr>
        <w:pStyle w:val="1"/>
        <w:rPr>
          <w:lang w:val="en-US" w:eastAsia="zh-CN"/>
        </w:rPr>
      </w:pPr>
      <w:r>
        <w:rPr>
          <w:lang w:val="en-US" w:eastAsia="zh-CN"/>
        </w:rPr>
        <w:t>Text proposal</w:t>
      </w:r>
    </w:p>
    <w:p w14:paraId="089A2182" w14:textId="40725CBC" w:rsidR="007A3E0B" w:rsidRPr="00143413" w:rsidRDefault="007A3E0B" w:rsidP="007A3E0B">
      <w:pPr>
        <w:pStyle w:val="3"/>
        <w:numPr>
          <w:ilvl w:val="0"/>
          <w:numId w:val="0"/>
        </w:numPr>
      </w:pPr>
      <w:bookmarkStart w:id="7" w:name="_Toc494130054"/>
      <w:r>
        <w:t>X.Y.Z</w:t>
      </w:r>
      <w:r w:rsidRPr="00143413">
        <w:tab/>
        <w:t>Uplink Positioning Procedures</w:t>
      </w:r>
      <w:bookmarkEnd w:id="7"/>
    </w:p>
    <w:p w14:paraId="16671253" w14:textId="77777777" w:rsidR="007A3E0B" w:rsidRDefault="007A3E0B" w:rsidP="007A3E0B">
      <w:r w:rsidRPr="00143413">
        <w:t xml:space="preserve">The procedures described in this </w:t>
      </w:r>
      <w:proofErr w:type="spellStart"/>
      <w:r w:rsidRPr="00143413">
        <w:t>subclause</w:t>
      </w:r>
      <w:proofErr w:type="spellEnd"/>
      <w:r w:rsidRPr="00143413">
        <w:t xml:space="preserve"> support the uplink positioning method.</w:t>
      </w:r>
      <w:r>
        <w:t xml:space="preserve"> </w:t>
      </w:r>
    </w:p>
    <w:p w14:paraId="1C043B84" w14:textId="0DFA28E9" w:rsidR="007A3E0B" w:rsidRDefault="007A3E0B" w:rsidP="007A3E0B">
      <w:r>
        <w:t xml:space="preserve">Note that LMU in this </w:t>
      </w:r>
      <w:proofErr w:type="spellStart"/>
      <w:r>
        <w:t>subclause</w:t>
      </w:r>
      <w:proofErr w:type="spellEnd"/>
      <w:r>
        <w:t xml:space="preserve"> cloud include neighbour </w:t>
      </w:r>
      <w:proofErr w:type="spellStart"/>
      <w:r>
        <w:t>gNBs</w:t>
      </w:r>
      <w:proofErr w:type="spellEnd"/>
      <w:r>
        <w:t xml:space="preserve">, which depends on the related discussion. </w:t>
      </w:r>
    </w:p>
    <w:p w14:paraId="4DE8A048" w14:textId="675EFA6B" w:rsidR="007A3E0B" w:rsidRPr="00143413" w:rsidRDefault="007A3E0B" w:rsidP="007A3E0B">
      <w:r>
        <w:t>Note that SRS signals could be replaced by other UL reference signal, which depends on the related discussion.</w:t>
      </w:r>
    </w:p>
    <w:p w14:paraId="696BEEC6" w14:textId="3C962EBF" w:rsidR="007A3E0B" w:rsidRPr="00143413" w:rsidRDefault="007A3E0B" w:rsidP="007A3E0B">
      <w:pPr>
        <w:pStyle w:val="4"/>
        <w:numPr>
          <w:ilvl w:val="0"/>
          <w:numId w:val="0"/>
        </w:numPr>
      </w:pPr>
      <w:bookmarkStart w:id="8" w:name="_Toc494130055"/>
      <w:r>
        <w:t>X.Y.Z</w:t>
      </w:r>
      <w:r w:rsidRPr="00143413">
        <w:t>.1</w:t>
      </w:r>
      <w:r w:rsidRPr="00143413">
        <w:tab/>
        <w:t>Uplink Information Request and Delivery Procedure</w:t>
      </w:r>
      <w:bookmarkEnd w:id="8"/>
    </w:p>
    <w:p w14:paraId="6CB40821" w14:textId="091A3825" w:rsidR="007A3E0B" w:rsidRPr="00143413" w:rsidRDefault="007A3E0B" w:rsidP="007A3E0B">
      <w:r w:rsidRPr="00143413">
        <w:t xml:space="preserve">The Information Request procedure for Uplink positioning is used by the </w:t>
      </w:r>
      <w:r>
        <w:t>LMF</w:t>
      </w:r>
      <w:r w:rsidRPr="00143413">
        <w:t xml:space="preserve"> to obtain measurement results from the LMU which it uses to calculate a position for the UE. To do this, it needs to first indicate to the serving </w:t>
      </w:r>
      <w:proofErr w:type="spellStart"/>
      <w:r>
        <w:t>gNB</w:t>
      </w:r>
      <w:proofErr w:type="spellEnd"/>
      <w:r w:rsidRPr="00143413">
        <w:t xml:space="preserve"> the need to configure the UE to transmit SRS</w:t>
      </w:r>
      <w:r>
        <w:t xml:space="preserve"> </w:t>
      </w:r>
      <w:r w:rsidRPr="00143413">
        <w:t xml:space="preserve">signals and retrieve target UE configuration data from the </w:t>
      </w:r>
      <w:proofErr w:type="spellStart"/>
      <w:r>
        <w:t>gNB</w:t>
      </w:r>
      <w:proofErr w:type="spellEnd"/>
      <w:r w:rsidRPr="00143413">
        <w:t xml:space="preserve">. </w:t>
      </w:r>
    </w:p>
    <w:p w14:paraId="51A8D0E6" w14:textId="13799A89" w:rsidR="007A3E0B" w:rsidRPr="00143413" w:rsidRDefault="007A3E0B" w:rsidP="007A3E0B">
      <w:r w:rsidRPr="00143413">
        <w:t xml:space="preserve">Figure </w:t>
      </w:r>
      <w:r>
        <w:t>X.Y.Z</w:t>
      </w:r>
      <w:r w:rsidRPr="00143413">
        <w:t xml:space="preserve">.1-1 shows the messaging between the </w:t>
      </w:r>
      <w:r>
        <w:t>LMF</w:t>
      </w:r>
      <w:r w:rsidRPr="00143413">
        <w:t xml:space="preserve">, the LMU and the serving </w:t>
      </w:r>
      <w:proofErr w:type="spellStart"/>
      <w:r>
        <w:t>gNB</w:t>
      </w:r>
      <w:proofErr w:type="spellEnd"/>
      <w:r w:rsidRPr="00143413">
        <w:t xml:space="preserve"> to perform this procedure.</w:t>
      </w:r>
    </w:p>
    <w:p w14:paraId="5462EB95" w14:textId="77777777" w:rsidR="007A3E0B" w:rsidRPr="00143413" w:rsidRDefault="007A3E0B" w:rsidP="007A3E0B">
      <w:pPr>
        <w:pStyle w:val="TH"/>
      </w:pPr>
      <w:r w:rsidRPr="00143413">
        <w:object w:dxaOrig="8280" w:dyaOrig="7155" w14:anchorId="7BC20944">
          <v:shape id="_x0000_i1027" type="#_x0000_t75" style="width:348.7pt;height:301.95pt" o:ole="">
            <v:imagedata r:id="rId12" o:title=""/>
          </v:shape>
          <o:OLEObject Type="Embed" ProgID="Visio.Drawing.11" ShapeID="_x0000_i1027" DrawAspect="Content" ObjectID="_1615359261" r:id="rId13"/>
        </w:object>
      </w:r>
    </w:p>
    <w:p w14:paraId="71F49FC6" w14:textId="2780D8FD" w:rsidR="007A3E0B" w:rsidRPr="00143413" w:rsidRDefault="007A3E0B" w:rsidP="007A3E0B">
      <w:pPr>
        <w:pStyle w:val="TF"/>
      </w:pPr>
      <w:r w:rsidRPr="00143413">
        <w:t xml:space="preserve">Figure </w:t>
      </w:r>
      <w:r>
        <w:t>X.Y.Z</w:t>
      </w:r>
      <w:r w:rsidRPr="00143413">
        <w:t>.1-1: Uplink information request procedure</w:t>
      </w:r>
    </w:p>
    <w:p w14:paraId="50A2574E" w14:textId="4B92DBAE" w:rsidR="007A3E0B" w:rsidRPr="00143413" w:rsidRDefault="007A3E0B" w:rsidP="007A3E0B">
      <w:pPr>
        <w:pStyle w:val="B1"/>
        <w:ind w:left="400" w:hanging="400"/>
      </w:pPr>
      <w:r w:rsidRPr="00143413">
        <w:t>1.</w:t>
      </w:r>
      <w:r w:rsidRPr="00143413">
        <w:tab/>
        <w:t xml:space="preserve">The </w:t>
      </w:r>
      <w:r>
        <w:t>LMF</w:t>
      </w:r>
      <w:r w:rsidRPr="00143413">
        <w:t xml:space="preserve"> sends an Information Request message indicating to the </w:t>
      </w:r>
      <w:proofErr w:type="spellStart"/>
      <w:r>
        <w:t>gNB</w:t>
      </w:r>
      <w:proofErr w:type="spellEnd"/>
      <w:r w:rsidRPr="00143413">
        <w:t xml:space="preserve"> the need to invoke periodic SRS for target UE. The </w:t>
      </w:r>
      <w:r>
        <w:t>LMF</w:t>
      </w:r>
      <w:r w:rsidRPr="00143413">
        <w:t xml:space="preserve"> may provide the </w:t>
      </w:r>
      <w:proofErr w:type="spellStart"/>
      <w:r>
        <w:t>gNB</w:t>
      </w:r>
      <w:proofErr w:type="spellEnd"/>
      <w:r w:rsidRPr="00143413">
        <w:t xml:space="preserve"> with a number of SRS transmissions. The final decision of SRS transmissions to be performed and whether to take into account this information is entirely up to the </w:t>
      </w:r>
      <w:proofErr w:type="spellStart"/>
      <w:r>
        <w:t>gNB</w:t>
      </w:r>
      <w:proofErr w:type="spellEnd"/>
      <w:r w:rsidRPr="00143413">
        <w:t xml:space="preserve"> implementation.</w:t>
      </w:r>
    </w:p>
    <w:p w14:paraId="7EFC2638" w14:textId="254F8DC0" w:rsidR="007A3E0B" w:rsidRPr="00143413" w:rsidRDefault="007A3E0B" w:rsidP="007A3E0B">
      <w:pPr>
        <w:pStyle w:val="B1"/>
        <w:ind w:left="400" w:hanging="400"/>
      </w:pPr>
      <w:r w:rsidRPr="00143413">
        <w:t>2.</w:t>
      </w:r>
      <w:r w:rsidRPr="00143413">
        <w:tab/>
        <w:t xml:space="preserve">The </w:t>
      </w:r>
      <w:proofErr w:type="spellStart"/>
      <w:r>
        <w:t>gNB</w:t>
      </w:r>
      <w:proofErr w:type="spellEnd"/>
      <w:r w:rsidRPr="00143413">
        <w:t xml:space="preserve"> determines the resources to be allocated for the UE and sends an Information Response to the </w:t>
      </w:r>
      <w:r>
        <w:t>LMF</w:t>
      </w:r>
      <w:r w:rsidRPr="00143413">
        <w:t xml:space="preserve"> that includes the allocated resources and the associated parameters.</w:t>
      </w:r>
      <w:r w:rsidR="009E02E3">
        <w:t xml:space="preserve"> The </w:t>
      </w:r>
      <w:proofErr w:type="spellStart"/>
      <w:r w:rsidR="009E02E3">
        <w:t>gNB</w:t>
      </w:r>
      <w:proofErr w:type="spellEnd"/>
      <w:r w:rsidR="009E02E3">
        <w:t xml:space="preserve"> may associate the resources to DL reference signal beam of LMUs.</w:t>
      </w:r>
      <w:r w:rsidRPr="00143413">
        <w:t xml:space="preserve"> The </w:t>
      </w:r>
      <w:proofErr w:type="spellStart"/>
      <w:r>
        <w:t>gNB</w:t>
      </w:r>
      <w:proofErr w:type="spellEnd"/>
      <w:r w:rsidRPr="00143413">
        <w:t xml:space="preserve"> may decide (e.g., in case no resources are available) to configure no resources for the UE and report the empty resource configuration to the </w:t>
      </w:r>
      <w:r>
        <w:t>LMF</w:t>
      </w:r>
      <w:r w:rsidRPr="00143413">
        <w:t>.</w:t>
      </w:r>
    </w:p>
    <w:p w14:paraId="2A533F36" w14:textId="42A3609F" w:rsidR="007A3E0B" w:rsidRPr="00143413" w:rsidRDefault="007A3E0B" w:rsidP="007A3E0B">
      <w:pPr>
        <w:pStyle w:val="B1"/>
        <w:ind w:left="400" w:hanging="400"/>
      </w:pPr>
      <w:r w:rsidRPr="00143413">
        <w:t>3.</w:t>
      </w:r>
      <w:r w:rsidRPr="00143413">
        <w:tab/>
        <w:t xml:space="preserve">If in step 2 the </w:t>
      </w:r>
      <w:proofErr w:type="spellStart"/>
      <w:r>
        <w:t>gNB</w:t>
      </w:r>
      <w:proofErr w:type="spellEnd"/>
      <w:r w:rsidRPr="00143413">
        <w:t xml:space="preserve"> determines that resources will be allocated, the </w:t>
      </w:r>
      <w:proofErr w:type="spellStart"/>
      <w:r>
        <w:t>gNB</w:t>
      </w:r>
      <w:proofErr w:type="spellEnd"/>
      <w:r w:rsidRPr="00143413">
        <w:t xml:space="preserve"> then allocates the resources to the target UE.</w:t>
      </w:r>
    </w:p>
    <w:p w14:paraId="56ACC0AD" w14:textId="5C0271EF" w:rsidR="007A3E0B" w:rsidRPr="00143413" w:rsidRDefault="007A3E0B" w:rsidP="007A3E0B">
      <w:pPr>
        <w:pStyle w:val="B1"/>
        <w:ind w:left="400" w:hanging="400"/>
      </w:pPr>
      <w:r w:rsidRPr="00143413">
        <w:t>4.</w:t>
      </w:r>
      <w:r w:rsidRPr="00143413">
        <w:tab/>
        <w:t xml:space="preserve">The </w:t>
      </w:r>
      <w:r>
        <w:t>LMF</w:t>
      </w:r>
      <w:r w:rsidRPr="00143413">
        <w:t xml:space="preserve"> selects a set of LMUs to be used for the UTDOA positioning and sends a measurement request with the SRS configuration to each one of them.</w:t>
      </w:r>
    </w:p>
    <w:p w14:paraId="3C688051" w14:textId="55D9E76B" w:rsidR="007A3E0B" w:rsidRPr="00143413" w:rsidRDefault="007A3E0B" w:rsidP="007A3E0B">
      <w:pPr>
        <w:pStyle w:val="B1"/>
        <w:ind w:left="400" w:hanging="400"/>
      </w:pPr>
      <w:r w:rsidRPr="00143413">
        <w:t>5.</w:t>
      </w:r>
      <w:r w:rsidRPr="00143413">
        <w:tab/>
        <w:t xml:space="preserve">LMUs report back to </w:t>
      </w:r>
      <w:r>
        <w:t>LMF</w:t>
      </w:r>
      <w:r w:rsidRPr="00143413">
        <w:t xml:space="preserve"> the uplink measurement reports.</w:t>
      </w:r>
    </w:p>
    <w:p w14:paraId="100F8A9B" w14:textId="1EB2EC4C" w:rsidR="007A3E0B" w:rsidRPr="00143413" w:rsidRDefault="007A3E0B" w:rsidP="007A3E0B">
      <w:pPr>
        <w:pStyle w:val="4"/>
        <w:numPr>
          <w:ilvl w:val="0"/>
          <w:numId w:val="0"/>
        </w:numPr>
      </w:pPr>
      <w:bookmarkStart w:id="9" w:name="_Toc494130056"/>
      <w:r>
        <w:t>X.Y.Z</w:t>
      </w:r>
      <w:r w:rsidRPr="00143413">
        <w:t>.2</w:t>
      </w:r>
      <w:r w:rsidRPr="00143413">
        <w:tab/>
        <w:t>Uplink Positioning Information Update Procedure</w:t>
      </w:r>
      <w:bookmarkEnd w:id="9"/>
    </w:p>
    <w:p w14:paraId="3F45145B" w14:textId="4F8EDE21" w:rsidR="007A3E0B" w:rsidRPr="00143413" w:rsidRDefault="007A3E0B" w:rsidP="007A3E0B">
      <w:r w:rsidRPr="00143413">
        <w:t xml:space="preserve">This procedure is used to notify the </w:t>
      </w:r>
      <w:r>
        <w:t>LMF</w:t>
      </w:r>
      <w:r w:rsidRPr="00143413">
        <w:t xml:space="preserve"> of a change to the UE SRS transmission configuration for one or more cells with respect to a previously sent UTDOA INFORMATION RESPONSE message. If the configured SRS transmission for the target UE has been modified, or if a handover of the target UE has been triggered, the </w:t>
      </w:r>
      <w:proofErr w:type="spellStart"/>
      <w:r>
        <w:t>gNB</w:t>
      </w:r>
      <w:proofErr w:type="spellEnd"/>
      <w:r w:rsidRPr="00143413">
        <w:t xml:space="preserve"> uses the Uplink Positioning Information Update procedure to inform the </w:t>
      </w:r>
      <w:r>
        <w:t>LMF</w:t>
      </w:r>
      <w:r w:rsidRPr="00143413">
        <w:t>.</w:t>
      </w:r>
    </w:p>
    <w:p w14:paraId="582ABBCD" w14:textId="77777777" w:rsidR="007A3E0B" w:rsidRPr="00143413" w:rsidRDefault="009E02E3" w:rsidP="007A3E0B">
      <w:pPr>
        <w:pStyle w:val="TH"/>
        <w:rPr>
          <w:b w:val="0"/>
        </w:rPr>
      </w:pPr>
      <w:r w:rsidRPr="00143413">
        <w:rPr>
          <w:b w:val="0"/>
        </w:rPr>
        <w:object w:dxaOrig="8711" w:dyaOrig="2529" w14:anchorId="5DEA826B">
          <v:shape id="_x0000_i1028" type="#_x0000_t75" style="width:431.45pt;height:125.2pt" o:ole="">
            <v:imagedata r:id="rId14" o:title=""/>
          </v:shape>
          <o:OLEObject Type="Embed" ProgID="Visio.Drawing.11" ShapeID="_x0000_i1028" DrawAspect="Content" ObjectID="_1615359262" r:id="rId15"/>
        </w:object>
      </w:r>
    </w:p>
    <w:p w14:paraId="7A739204" w14:textId="1B4C0218" w:rsidR="007A3E0B" w:rsidRPr="00143413" w:rsidRDefault="007A3E0B" w:rsidP="007A3E0B">
      <w:pPr>
        <w:pStyle w:val="TF"/>
      </w:pPr>
      <w:r w:rsidRPr="00143413">
        <w:t xml:space="preserve">Figure </w:t>
      </w:r>
      <w:r>
        <w:t>X.Y.Z</w:t>
      </w:r>
      <w:r w:rsidRPr="00143413">
        <w:t>.2-1: Uplink Positioning Information Update Procedure</w:t>
      </w:r>
    </w:p>
    <w:p w14:paraId="3EB5AEE5" w14:textId="292CA83F" w:rsidR="007A3E0B" w:rsidRPr="00143413" w:rsidRDefault="007A3E0B" w:rsidP="007A3E0B">
      <w:pPr>
        <w:pStyle w:val="B1"/>
        <w:ind w:left="400" w:hanging="400"/>
      </w:pPr>
      <w:r w:rsidRPr="00143413">
        <w:t>1.</w:t>
      </w:r>
      <w:r w:rsidRPr="00143413">
        <w:tab/>
        <w:t xml:space="preserve">If the SRS configuration changes or if a handover of the target UE has been triggered prior to the expected completion time of the previously communicated SRS configuration, the </w:t>
      </w:r>
      <w:proofErr w:type="spellStart"/>
      <w:r>
        <w:t>gNB</w:t>
      </w:r>
      <w:proofErr w:type="spellEnd"/>
      <w:r w:rsidRPr="00143413">
        <w:t xml:space="preserve"> initiates the Uplink Positioning Information Update Procedure. In the case of handover, the source </w:t>
      </w:r>
      <w:proofErr w:type="spellStart"/>
      <w:r>
        <w:t>gNB</w:t>
      </w:r>
      <w:proofErr w:type="spellEnd"/>
      <w:r w:rsidRPr="00143413">
        <w:t xml:space="preserve"> sends the update message after deciding to perform handover execution for the UE.</w:t>
      </w:r>
    </w:p>
    <w:p w14:paraId="5B036261" w14:textId="61677402" w:rsidR="007A3E0B" w:rsidRPr="00143413" w:rsidRDefault="007A3E0B" w:rsidP="007A3E0B">
      <w:pPr>
        <w:pStyle w:val="B1"/>
        <w:ind w:left="400" w:hanging="400"/>
        <w:rPr>
          <w:lang w:eastAsia="zh-CN"/>
        </w:rPr>
      </w:pPr>
      <w:r w:rsidRPr="00143413">
        <w:t>2.</w:t>
      </w:r>
      <w:r w:rsidRPr="00143413">
        <w:tab/>
      </w:r>
      <w:r w:rsidRPr="00143413">
        <w:rPr>
          <w:lang w:eastAsia="zh-CN"/>
        </w:rPr>
        <w:t xml:space="preserve">If the UE SRS transmission configuration has changed for one or more cells, the </w:t>
      </w:r>
      <w:proofErr w:type="spellStart"/>
      <w:r>
        <w:rPr>
          <w:lang w:eastAsia="zh-CN"/>
        </w:rPr>
        <w:t>gNB</w:t>
      </w:r>
      <w:proofErr w:type="spellEnd"/>
      <w:r w:rsidRPr="00143413">
        <w:rPr>
          <w:lang w:eastAsia="zh-CN"/>
        </w:rPr>
        <w:t xml:space="preserve"> sends an Uplink Positioning Information Update message to the </w:t>
      </w:r>
      <w:r>
        <w:rPr>
          <w:lang w:eastAsia="zh-CN"/>
        </w:rPr>
        <w:t>LMF</w:t>
      </w:r>
      <w:r w:rsidRPr="00143413">
        <w:rPr>
          <w:lang w:eastAsia="zh-CN"/>
        </w:rPr>
        <w:t xml:space="preserve"> carrying the UE SRS transmission configuration information for all cells with SRS configured.</w:t>
      </w:r>
    </w:p>
    <w:p w14:paraId="3B76ED22" w14:textId="77777777" w:rsidR="007A3E0B" w:rsidRPr="007A3E0B" w:rsidRDefault="007A3E0B" w:rsidP="007A3E0B">
      <w:pPr>
        <w:rPr>
          <w:lang w:eastAsia="zh-CN"/>
        </w:rPr>
      </w:pPr>
    </w:p>
    <w:sectPr w:rsidR="007A3E0B" w:rsidRPr="007A3E0B" w:rsidSect="0067687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13093" w14:textId="77777777" w:rsidR="005C4BB3" w:rsidRDefault="005C4BB3">
      <w:pPr>
        <w:spacing w:after="0"/>
      </w:pPr>
      <w:r>
        <w:separator/>
      </w:r>
    </w:p>
  </w:endnote>
  <w:endnote w:type="continuationSeparator" w:id="0">
    <w:p w14:paraId="0AC41527" w14:textId="77777777" w:rsidR="005C4BB3" w:rsidRDefault="005C4B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5B4FCA" w14:textId="77777777" w:rsidR="005C4BB3" w:rsidRDefault="005C4BB3">
      <w:pPr>
        <w:spacing w:after="0"/>
      </w:pPr>
      <w:r>
        <w:separator/>
      </w:r>
    </w:p>
  </w:footnote>
  <w:footnote w:type="continuationSeparator" w:id="0">
    <w:p w14:paraId="3F3DB0C8" w14:textId="77777777" w:rsidR="005C4BB3" w:rsidRDefault="005C4BB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9164302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03209D7"/>
    <w:multiLevelType w:val="hybridMultilevel"/>
    <w:tmpl w:val="5EE4EAD0"/>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5"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1"/>
  </w:num>
  <w:num w:numId="8">
    <w:abstractNumId w:val="16"/>
  </w:num>
  <w:num w:numId="9">
    <w:abstractNumId w:val="18"/>
  </w:num>
  <w:num w:numId="10">
    <w:abstractNumId w:val="1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3"/>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10"/>
  </w:num>
  <w:num w:numId="19">
    <w:abstractNumId w:val="24"/>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3"/>
  </w:num>
  <w:num w:numId="30">
    <w:abstractNumId w:val="22"/>
  </w:num>
  <w:num w:numId="31">
    <w:abstractNumId w:val="5"/>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6907"/>
    <w:rsid w:val="00027B88"/>
    <w:rsid w:val="00033FC6"/>
    <w:rsid w:val="00035740"/>
    <w:rsid w:val="00035A70"/>
    <w:rsid w:val="0005475D"/>
    <w:rsid w:val="00057506"/>
    <w:rsid w:val="00060D28"/>
    <w:rsid w:val="00062C81"/>
    <w:rsid w:val="00070A2C"/>
    <w:rsid w:val="0007380E"/>
    <w:rsid w:val="000771F3"/>
    <w:rsid w:val="00083014"/>
    <w:rsid w:val="00097277"/>
    <w:rsid w:val="000A228B"/>
    <w:rsid w:val="000B45F5"/>
    <w:rsid w:val="000B55BA"/>
    <w:rsid w:val="000B7A21"/>
    <w:rsid w:val="000C30DD"/>
    <w:rsid w:val="000C6C7A"/>
    <w:rsid w:val="000D4314"/>
    <w:rsid w:val="000D4602"/>
    <w:rsid w:val="000F1978"/>
    <w:rsid w:val="000F5C43"/>
    <w:rsid w:val="001036D0"/>
    <w:rsid w:val="00103AD0"/>
    <w:rsid w:val="00114939"/>
    <w:rsid w:val="0013139A"/>
    <w:rsid w:val="00131E9B"/>
    <w:rsid w:val="00141503"/>
    <w:rsid w:val="00142078"/>
    <w:rsid w:val="00147254"/>
    <w:rsid w:val="001501CF"/>
    <w:rsid w:val="001526DB"/>
    <w:rsid w:val="001569EF"/>
    <w:rsid w:val="00157A0C"/>
    <w:rsid w:val="00157B7E"/>
    <w:rsid w:val="00172730"/>
    <w:rsid w:val="00172ACB"/>
    <w:rsid w:val="00181168"/>
    <w:rsid w:val="00183702"/>
    <w:rsid w:val="00187795"/>
    <w:rsid w:val="00192559"/>
    <w:rsid w:val="001A4E52"/>
    <w:rsid w:val="001B4DEC"/>
    <w:rsid w:val="001C0601"/>
    <w:rsid w:val="001C15C3"/>
    <w:rsid w:val="001C2261"/>
    <w:rsid w:val="001D0276"/>
    <w:rsid w:val="001D31BA"/>
    <w:rsid w:val="001E1397"/>
    <w:rsid w:val="001E5ADA"/>
    <w:rsid w:val="001F2026"/>
    <w:rsid w:val="00205835"/>
    <w:rsid w:val="00223C39"/>
    <w:rsid w:val="0022502A"/>
    <w:rsid w:val="00227115"/>
    <w:rsid w:val="00227872"/>
    <w:rsid w:val="002377EE"/>
    <w:rsid w:val="00240E1B"/>
    <w:rsid w:val="002506FF"/>
    <w:rsid w:val="00254D66"/>
    <w:rsid w:val="002667D7"/>
    <w:rsid w:val="0027344B"/>
    <w:rsid w:val="0027618F"/>
    <w:rsid w:val="0028489E"/>
    <w:rsid w:val="00285EBB"/>
    <w:rsid w:val="00286151"/>
    <w:rsid w:val="002A3E99"/>
    <w:rsid w:val="002A555A"/>
    <w:rsid w:val="002C390B"/>
    <w:rsid w:val="002C658F"/>
    <w:rsid w:val="002C6C9C"/>
    <w:rsid w:val="002C7719"/>
    <w:rsid w:val="002D10BD"/>
    <w:rsid w:val="002D1334"/>
    <w:rsid w:val="002D2571"/>
    <w:rsid w:val="002D6C91"/>
    <w:rsid w:val="002E050F"/>
    <w:rsid w:val="002E6A8F"/>
    <w:rsid w:val="002F7095"/>
    <w:rsid w:val="00303CAE"/>
    <w:rsid w:val="003057E3"/>
    <w:rsid w:val="00306227"/>
    <w:rsid w:val="003162D6"/>
    <w:rsid w:val="003234BE"/>
    <w:rsid w:val="003369AD"/>
    <w:rsid w:val="00344445"/>
    <w:rsid w:val="003469BF"/>
    <w:rsid w:val="00354E70"/>
    <w:rsid w:val="0035647A"/>
    <w:rsid w:val="00356AEC"/>
    <w:rsid w:val="0036170E"/>
    <w:rsid w:val="00363C48"/>
    <w:rsid w:val="0037391E"/>
    <w:rsid w:val="00376B98"/>
    <w:rsid w:val="00380117"/>
    <w:rsid w:val="00383136"/>
    <w:rsid w:val="00390010"/>
    <w:rsid w:val="00390673"/>
    <w:rsid w:val="00390952"/>
    <w:rsid w:val="0039614A"/>
    <w:rsid w:val="003A7D45"/>
    <w:rsid w:val="003B3012"/>
    <w:rsid w:val="003B55A6"/>
    <w:rsid w:val="003D084E"/>
    <w:rsid w:val="003E02EE"/>
    <w:rsid w:val="003E252C"/>
    <w:rsid w:val="003E3F80"/>
    <w:rsid w:val="003F19F0"/>
    <w:rsid w:val="003F1E34"/>
    <w:rsid w:val="003F4F8E"/>
    <w:rsid w:val="003F54C2"/>
    <w:rsid w:val="003F629A"/>
    <w:rsid w:val="003F7B4D"/>
    <w:rsid w:val="00405534"/>
    <w:rsid w:val="0040645B"/>
    <w:rsid w:val="00407108"/>
    <w:rsid w:val="00416574"/>
    <w:rsid w:val="004328D8"/>
    <w:rsid w:val="00443C82"/>
    <w:rsid w:val="00446772"/>
    <w:rsid w:val="00455EC9"/>
    <w:rsid w:val="004706A0"/>
    <w:rsid w:val="0047202B"/>
    <w:rsid w:val="004725C4"/>
    <w:rsid w:val="004877F1"/>
    <w:rsid w:val="00497B90"/>
    <w:rsid w:val="004B0955"/>
    <w:rsid w:val="004C2615"/>
    <w:rsid w:val="004C5B3B"/>
    <w:rsid w:val="004D208F"/>
    <w:rsid w:val="004D2AC5"/>
    <w:rsid w:val="004D4811"/>
    <w:rsid w:val="004E0014"/>
    <w:rsid w:val="004E4C4F"/>
    <w:rsid w:val="004F0207"/>
    <w:rsid w:val="00503128"/>
    <w:rsid w:val="00512DA2"/>
    <w:rsid w:val="005146D2"/>
    <w:rsid w:val="00516B3F"/>
    <w:rsid w:val="005202DE"/>
    <w:rsid w:val="005205D7"/>
    <w:rsid w:val="00525CD5"/>
    <w:rsid w:val="00532759"/>
    <w:rsid w:val="00540555"/>
    <w:rsid w:val="00540CAB"/>
    <w:rsid w:val="00540E48"/>
    <w:rsid w:val="005410D0"/>
    <w:rsid w:val="00556857"/>
    <w:rsid w:val="00556FE2"/>
    <w:rsid w:val="0055756D"/>
    <w:rsid w:val="00565AAE"/>
    <w:rsid w:val="00567147"/>
    <w:rsid w:val="0057135F"/>
    <w:rsid w:val="00574477"/>
    <w:rsid w:val="00577EB0"/>
    <w:rsid w:val="005856BC"/>
    <w:rsid w:val="00594C12"/>
    <w:rsid w:val="005B0BC5"/>
    <w:rsid w:val="005B1C28"/>
    <w:rsid w:val="005B748F"/>
    <w:rsid w:val="005C200E"/>
    <w:rsid w:val="005C2010"/>
    <w:rsid w:val="005C4BB3"/>
    <w:rsid w:val="005E6910"/>
    <w:rsid w:val="00601D9D"/>
    <w:rsid w:val="00606B1F"/>
    <w:rsid w:val="006270D6"/>
    <w:rsid w:val="00630D3D"/>
    <w:rsid w:val="00632C39"/>
    <w:rsid w:val="00634A09"/>
    <w:rsid w:val="00634A97"/>
    <w:rsid w:val="006365CA"/>
    <w:rsid w:val="00642666"/>
    <w:rsid w:val="006528E5"/>
    <w:rsid w:val="0065716E"/>
    <w:rsid w:val="0067313F"/>
    <w:rsid w:val="00676875"/>
    <w:rsid w:val="0067793D"/>
    <w:rsid w:val="00691E82"/>
    <w:rsid w:val="00693B1B"/>
    <w:rsid w:val="00694530"/>
    <w:rsid w:val="00694E54"/>
    <w:rsid w:val="006A0BAE"/>
    <w:rsid w:val="006A30A0"/>
    <w:rsid w:val="006B329C"/>
    <w:rsid w:val="006B5078"/>
    <w:rsid w:val="006B5B39"/>
    <w:rsid w:val="006B7478"/>
    <w:rsid w:val="006C14FE"/>
    <w:rsid w:val="006C4087"/>
    <w:rsid w:val="006D1561"/>
    <w:rsid w:val="006D2707"/>
    <w:rsid w:val="006D6323"/>
    <w:rsid w:val="00707E37"/>
    <w:rsid w:val="00715BF7"/>
    <w:rsid w:val="00723019"/>
    <w:rsid w:val="00731403"/>
    <w:rsid w:val="00734A60"/>
    <w:rsid w:val="007402B8"/>
    <w:rsid w:val="00741578"/>
    <w:rsid w:val="00742A7C"/>
    <w:rsid w:val="00753BA1"/>
    <w:rsid w:val="00754CFA"/>
    <w:rsid w:val="007602C0"/>
    <w:rsid w:val="00761A63"/>
    <w:rsid w:val="00761C1E"/>
    <w:rsid w:val="00762BC2"/>
    <w:rsid w:val="00764656"/>
    <w:rsid w:val="007652EB"/>
    <w:rsid w:val="00774450"/>
    <w:rsid w:val="00774A92"/>
    <w:rsid w:val="007756A5"/>
    <w:rsid w:val="00776D72"/>
    <w:rsid w:val="00786DB9"/>
    <w:rsid w:val="00794A74"/>
    <w:rsid w:val="00797973"/>
    <w:rsid w:val="007A3E0B"/>
    <w:rsid w:val="007A4314"/>
    <w:rsid w:val="007A4B19"/>
    <w:rsid w:val="007B1A1D"/>
    <w:rsid w:val="007B2EB8"/>
    <w:rsid w:val="007B4985"/>
    <w:rsid w:val="007B49BC"/>
    <w:rsid w:val="007D14E2"/>
    <w:rsid w:val="007D34DD"/>
    <w:rsid w:val="007D6508"/>
    <w:rsid w:val="007E219D"/>
    <w:rsid w:val="007E5629"/>
    <w:rsid w:val="00801262"/>
    <w:rsid w:val="00802814"/>
    <w:rsid w:val="0080301D"/>
    <w:rsid w:val="00804D38"/>
    <w:rsid w:val="00804E62"/>
    <w:rsid w:val="008060AE"/>
    <w:rsid w:val="00806C40"/>
    <w:rsid w:val="008159E6"/>
    <w:rsid w:val="00823E30"/>
    <w:rsid w:val="00824F33"/>
    <w:rsid w:val="008403FA"/>
    <w:rsid w:val="0084075F"/>
    <w:rsid w:val="00841130"/>
    <w:rsid w:val="008516DF"/>
    <w:rsid w:val="00866525"/>
    <w:rsid w:val="00867501"/>
    <w:rsid w:val="0087009F"/>
    <w:rsid w:val="00874490"/>
    <w:rsid w:val="008765A0"/>
    <w:rsid w:val="00880810"/>
    <w:rsid w:val="00880C50"/>
    <w:rsid w:val="00893082"/>
    <w:rsid w:val="008A5018"/>
    <w:rsid w:val="008A6527"/>
    <w:rsid w:val="008B22F4"/>
    <w:rsid w:val="008C0D0D"/>
    <w:rsid w:val="008C3B9C"/>
    <w:rsid w:val="008D67C1"/>
    <w:rsid w:val="008E39CB"/>
    <w:rsid w:val="008E6B3F"/>
    <w:rsid w:val="008E7896"/>
    <w:rsid w:val="008F60F0"/>
    <w:rsid w:val="00900026"/>
    <w:rsid w:val="00900306"/>
    <w:rsid w:val="009043F9"/>
    <w:rsid w:val="00906EC6"/>
    <w:rsid w:val="00915A64"/>
    <w:rsid w:val="00915EED"/>
    <w:rsid w:val="0092156C"/>
    <w:rsid w:val="00922133"/>
    <w:rsid w:val="009303E3"/>
    <w:rsid w:val="00945976"/>
    <w:rsid w:val="009508B4"/>
    <w:rsid w:val="00964241"/>
    <w:rsid w:val="00964F0F"/>
    <w:rsid w:val="0099009B"/>
    <w:rsid w:val="009A24A6"/>
    <w:rsid w:val="009A44D3"/>
    <w:rsid w:val="009A6B38"/>
    <w:rsid w:val="009B7467"/>
    <w:rsid w:val="009C1586"/>
    <w:rsid w:val="009C55F8"/>
    <w:rsid w:val="009D1869"/>
    <w:rsid w:val="009D4E5E"/>
    <w:rsid w:val="009E02E3"/>
    <w:rsid w:val="009F312F"/>
    <w:rsid w:val="00A01533"/>
    <w:rsid w:val="00A03008"/>
    <w:rsid w:val="00A04978"/>
    <w:rsid w:val="00A0619E"/>
    <w:rsid w:val="00A07F6E"/>
    <w:rsid w:val="00A3051B"/>
    <w:rsid w:val="00A30C8F"/>
    <w:rsid w:val="00A31397"/>
    <w:rsid w:val="00A375F6"/>
    <w:rsid w:val="00A40E82"/>
    <w:rsid w:val="00A52D31"/>
    <w:rsid w:val="00A60190"/>
    <w:rsid w:val="00A60806"/>
    <w:rsid w:val="00A66248"/>
    <w:rsid w:val="00A74B4F"/>
    <w:rsid w:val="00A76096"/>
    <w:rsid w:val="00A864A1"/>
    <w:rsid w:val="00A91631"/>
    <w:rsid w:val="00A92EE8"/>
    <w:rsid w:val="00A93595"/>
    <w:rsid w:val="00A93E37"/>
    <w:rsid w:val="00AA13AB"/>
    <w:rsid w:val="00AA1EF7"/>
    <w:rsid w:val="00AA6D49"/>
    <w:rsid w:val="00AB0264"/>
    <w:rsid w:val="00AC1B0E"/>
    <w:rsid w:val="00AC5934"/>
    <w:rsid w:val="00AC7FD9"/>
    <w:rsid w:val="00AD2078"/>
    <w:rsid w:val="00AD2CAC"/>
    <w:rsid w:val="00AD4202"/>
    <w:rsid w:val="00AD5AFA"/>
    <w:rsid w:val="00AE047A"/>
    <w:rsid w:val="00AE2C3F"/>
    <w:rsid w:val="00AF0BBA"/>
    <w:rsid w:val="00AF1A65"/>
    <w:rsid w:val="00AF3EFE"/>
    <w:rsid w:val="00AF7A69"/>
    <w:rsid w:val="00B03AAC"/>
    <w:rsid w:val="00B067A7"/>
    <w:rsid w:val="00B0743F"/>
    <w:rsid w:val="00B15017"/>
    <w:rsid w:val="00B15E38"/>
    <w:rsid w:val="00B1713A"/>
    <w:rsid w:val="00B231CF"/>
    <w:rsid w:val="00B318FB"/>
    <w:rsid w:val="00B42A1C"/>
    <w:rsid w:val="00B5072D"/>
    <w:rsid w:val="00B54B84"/>
    <w:rsid w:val="00B6668C"/>
    <w:rsid w:val="00B66C10"/>
    <w:rsid w:val="00B723D5"/>
    <w:rsid w:val="00B755A7"/>
    <w:rsid w:val="00B921FF"/>
    <w:rsid w:val="00B923FA"/>
    <w:rsid w:val="00B9758B"/>
    <w:rsid w:val="00B97F56"/>
    <w:rsid w:val="00BB07A0"/>
    <w:rsid w:val="00BB7EB0"/>
    <w:rsid w:val="00BC4651"/>
    <w:rsid w:val="00BD16CD"/>
    <w:rsid w:val="00BD3814"/>
    <w:rsid w:val="00BD4B28"/>
    <w:rsid w:val="00BE2AB7"/>
    <w:rsid w:val="00BE3A00"/>
    <w:rsid w:val="00BE74D2"/>
    <w:rsid w:val="00BF22DA"/>
    <w:rsid w:val="00BF68BB"/>
    <w:rsid w:val="00C10DBB"/>
    <w:rsid w:val="00C12F42"/>
    <w:rsid w:val="00C14A68"/>
    <w:rsid w:val="00C168E1"/>
    <w:rsid w:val="00C311B6"/>
    <w:rsid w:val="00C51370"/>
    <w:rsid w:val="00C60834"/>
    <w:rsid w:val="00C60EDB"/>
    <w:rsid w:val="00C65A8A"/>
    <w:rsid w:val="00C83C04"/>
    <w:rsid w:val="00C85230"/>
    <w:rsid w:val="00C90C61"/>
    <w:rsid w:val="00C9185F"/>
    <w:rsid w:val="00C91D0B"/>
    <w:rsid w:val="00CB2F80"/>
    <w:rsid w:val="00CB36E1"/>
    <w:rsid w:val="00CB6215"/>
    <w:rsid w:val="00CB7963"/>
    <w:rsid w:val="00CC487F"/>
    <w:rsid w:val="00CC6F2B"/>
    <w:rsid w:val="00CD21CE"/>
    <w:rsid w:val="00CD23D5"/>
    <w:rsid w:val="00CD3129"/>
    <w:rsid w:val="00CD676D"/>
    <w:rsid w:val="00CE2FE6"/>
    <w:rsid w:val="00CE544F"/>
    <w:rsid w:val="00CE6BFB"/>
    <w:rsid w:val="00CF3F02"/>
    <w:rsid w:val="00CF553C"/>
    <w:rsid w:val="00CF6A3C"/>
    <w:rsid w:val="00D035AF"/>
    <w:rsid w:val="00D04412"/>
    <w:rsid w:val="00D2558C"/>
    <w:rsid w:val="00D27698"/>
    <w:rsid w:val="00D34C0C"/>
    <w:rsid w:val="00D36443"/>
    <w:rsid w:val="00D44771"/>
    <w:rsid w:val="00D50419"/>
    <w:rsid w:val="00D51650"/>
    <w:rsid w:val="00D5401C"/>
    <w:rsid w:val="00D60D8A"/>
    <w:rsid w:val="00D70263"/>
    <w:rsid w:val="00D77ED6"/>
    <w:rsid w:val="00D94DFA"/>
    <w:rsid w:val="00D97855"/>
    <w:rsid w:val="00DA4EDB"/>
    <w:rsid w:val="00DB70D3"/>
    <w:rsid w:val="00DC13E1"/>
    <w:rsid w:val="00DC186F"/>
    <w:rsid w:val="00DC1ABE"/>
    <w:rsid w:val="00DC4070"/>
    <w:rsid w:val="00DC7103"/>
    <w:rsid w:val="00DD2B08"/>
    <w:rsid w:val="00DF095C"/>
    <w:rsid w:val="00DF0F3E"/>
    <w:rsid w:val="00DF44EC"/>
    <w:rsid w:val="00DF510E"/>
    <w:rsid w:val="00DF6B97"/>
    <w:rsid w:val="00E11B7A"/>
    <w:rsid w:val="00E16156"/>
    <w:rsid w:val="00E17F24"/>
    <w:rsid w:val="00E2271E"/>
    <w:rsid w:val="00E259E8"/>
    <w:rsid w:val="00E2690C"/>
    <w:rsid w:val="00E27BFC"/>
    <w:rsid w:val="00E44657"/>
    <w:rsid w:val="00E56456"/>
    <w:rsid w:val="00E611D9"/>
    <w:rsid w:val="00E62926"/>
    <w:rsid w:val="00E64E18"/>
    <w:rsid w:val="00EA268A"/>
    <w:rsid w:val="00EA28F0"/>
    <w:rsid w:val="00EA30F2"/>
    <w:rsid w:val="00EB4299"/>
    <w:rsid w:val="00EB765B"/>
    <w:rsid w:val="00EC6302"/>
    <w:rsid w:val="00EC7362"/>
    <w:rsid w:val="00EC7BD5"/>
    <w:rsid w:val="00ED0AB4"/>
    <w:rsid w:val="00EE4916"/>
    <w:rsid w:val="00EF0A0F"/>
    <w:rsid w:val="00EF0CC1"/>
    <w:rsid w:val="00EF0E2B"/>
    <w:rsid w:val="00EF155F"/>
    <w:rsid w:val="00F03D94"/>
    <w:rsid w:val="00F2037E"/>
    <w:rsid w:val="00F22293"/>
    <w:rsid w:val="00F248DA"/>
    <w:rsid w:val="00F27CA5"/>
    <w:rsid w:val="00F36EF3"/>
    <w:rsid w:val="00F433EC"/>
    <w:rsid w:val="00F47C6B"/>
    <w:rsid w:val="00F47E82"/>
    <w:rsid w:val="00F517DF"/>
    <w:rsid w:val="00F5555A"/>
    <w:rsid w:val="00F5569A"/>
    <w:rsid w:val="00F55C09"/>
    <w:rsid w:val="00F65D69"/>
    <w:rsid w:val="00F70FEE"/>
    <w:rsid w:val="00F72E5E"/>
    <w:rsid w:val="00F73E6B"/>
    <w:rsid w:val="00FA028C"/>
    <w:rsid w:val="00FA260E"/>
    <w:rsid w:val="00FA3C23"/>
    <w:rsid w:val="00FB11E4"/>
    <w:rsid w:val="00FB1C1F"/>
    <w:rsid w:val="00FC24A4"/>
    <w:rsid w:val="00FC2A48"/>
    <w:rsid w:val="00FC7A9F"/>
    <w:rsid w:val="00FE22B0"/>
    <w:rsid w:val="00FE6260"/>
    <w:rsid w:val="00FE6957"/>
    <w:rsid w:val="00FE7043"/>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47799189">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oleObject" Target="embeddings/Microsoft_Visio_2003-2010___4.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869D6-7A72-4267-8343-AB67450DF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1291</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13</cp:revision>
  <dcterms:created xsi:type="dcterms:W3CDTF">2019-03-22T09:51:00Z</dcterms:created>
  <dcterms:modified xsi:type="dcterms:W3CDTF">2019-03-29T02:08:00Z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(3)7tno88RbsmwFOQ6bnps8blwgUHAoLURcCwNrC+2FxpaXZYRnO+I7c1q/lcJwYIFCw1oheFo5
y56pw6na3FMVdAXXpdp9POG/sKR/sPQs6DxC15vJxyBK/oIkoEyn7tI0yc6PZ9yj25i5RBqy
Cf+MWxM9t2rhE7Jq54JnJvHFxHNM3KOCd/OzmY9w6YHQnJorQtoyry0wZTCjHCotCcGPvAfT
dR8OuAJf72Ye0V1y3m</vt:lpwstr>
  </property>
  <property fmtid="{D5CDD505-2E9C-101B-9397-08002B2CF9AE}" pid="3" name="_2015_ms_pID_7253431">
    <vt:lpwstr>jEbeQzU4qmLaCpuVHsRyiEYurK1ymxgn9PMLsdAayNFUKLH1XJtXqV
wBJB/TYIKBOc+0EprCdK9gmS975Wm8P7rzkA36D75peGdkAJXixfUoqCRSXs9yvCi/E71SG0
QMBKp4iEJ2WOOQrY2ZH76OaV7qfEUVNMDGMT2p+ghiKttlGH0YhJTJXhy1m/It3pZ8SGuIlY
yfzOZMmUNkyB1YJ1Y6p4A3vpzLid2pl90lfQ</vt:lpwstr>
  </property>
  <property fmtid="{D5CDD505-2E9C-101B-9397-08002B2CF9AE}" pid="4" name="_2015_ms_pID_7253432">
    <vt:lpwstr>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1553825165</vt:lpwstr>
  </property>
</Properties>
</file>